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5B327">
      <w:pPr>
        <w:spacing w:after="0" w:line="240" w:lineRule="auto"/>
        <w:jc w:val="center"/>
        <w:rPr>
          <w:rFonts w:asciiTheme="majorBidi" w:hAnsiTheme="majorBidi" w:cstheme="majorBidi"/>
          <w:b/>
          <w:bCs/>
          <w:color w:val="000000" w:themeColor="text1"/>
          <w:sz w:val="24"/>
          <w:szCs w:val="24"/>
          <w:lang w:bidi="ar-EG"/>
          <w14:textFill>
            <w14:solidFill>
              <w14:schemeClr w14:val="tx1"/>
            </w14:solidFill>
          </w14:textFill>
        </w:rPr>
      </w:pPr>
      <w:r>
        <w:rPr>
          <w:rFonts w:asciiTheme="majorBidi" w:hAnsiTheme="majorBidi" w:cstheme="majorBidi"/>
          <w:b/>
          <w:bCs/>
          <w:color w:val="000000" w:themeColor="text1"/>
          <w:sz w:val="24"/>
          <w:szCs w:val="24"/>
          <w:lang w:bidi="ar-EG"/>
          <w14:textFill>
            <w14:solidFill>
              <w14:schemeClr w14:val="tx1"/>
            </w14:solidFill>
          </w14:textFill>
        </w:rPr>
        <w:t>Integrating SSR Markers and Generation Mean Analysis for the Detection of Yr Genes in Two Bread Wheat Crosses</w:t>
      </w:r>
    </w:p>
    <w:p w14:paraId="4E5D62B0">
      <w:pPr>
        <w:spacing w:after="0" w:line="240" w:lineRule="auto"/>
        <w:jc w:val="center"/>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Abdelgani, Asmaa Mohamed</w:t>
      </w:r>
      <w:r>
        <w:rPr>
          <w:rFonts w:ascii="ltr-font" w:hAnsi="ltr-font"/>
          <w:b/>
          <w:bCs/>
          <w:color w:val="333333"/>
          <w:sz w:val="20"/>
          <w:szCs w:val="20"/>
          <w:shd w:val="clear" w:color="auto" w:fill="F5F5F5"/>
          <w:vertAlign w:val="superscript"/>
        </w:rPr>
        <w:t>1</w:t>
      </w:r>
      <w:r>
        <w:rPr>
          <w:rFonts w:asciiTheme="majorBidi" w:hAnsiTheme="majorBidi" w:cstheme="majorBidi"/>
          <w:b/>
          <w:bCs/>
          <w:color w:val="000000" w:themeColor="text1"/>
          <w:sz w:val="20"/>
          <w:szCs w:val="20"/>
          <w14:textFill>
            <w14:solidFill>
              <w14:schemeClr w14:val="tx1"/>
            </w14:solidFill>
          </w14:textFill>
        </w:rPr>
        <w:t>, Bekhit, Makhlouf</w:t>
      </w:r>
      <w:r>
        <w:rPr>
          <w:rFonts w:ascii="ltr-font" w:hAnsi="ltr-font"/>
          <w:b/>
          <w:bCs/>
          <w:color w:val="333333"/>
          <w:sz w:val="20"/>
          <w:szCs w:val="20"/>
          <w:shd w:val="clear" w:color="auto" w:fill="F5F5F5"/>
          <w:vertAlign w:val="superscript"/>
        </w:rPr>
        <w:t xml:space="preserve"> 2</w:t>
      </w:r>
      <w:r>
        <w:rPr>
          <w:rFonts w:asciiTheme="majorBidi" w:hAnsiTheme="majorBidi" w:cstheme="majorBidi"/>
          <w:b/>
          <w:bCs/>
          <w:color w:val="000000" w:themeColor="text1"/>
          <w:sz w:val="20"/>
          <w:szCs w:val="20"/>
          <w14:textFill>
            <w14:solidFill>
              <w14:schemeClr w14:val="tx1"/>
            </w14:solidFill>
          </w14:textFill>
        </w:rPr>
        <w:t xml:space="preserve">, El-Garhy, Hoda A. S </w:t>
      </w:r>
      <w:r>
        <w:rPr>
          <w:rFonts w:ascii="ltr-font" w:hAnsi="ltr-font"/>
          <w:b/>
          <w:bCs/>
          <w:color w:val="333333"/>
          <w:sz w:val="20"/>
          <w:szCs w:val="20"/>
          <w:shd w:val="clear" w:color="auto" w:fill="F5F5F5"/>
          <w:vertAlign w:val="superscript"/>
        </w:rPr>
        <w:t>2</w:t>
      </w:r>
      <w:r>
        <w:rPr>
          <w:rFonts w:asciiTheme="majorBidi" w:hAnsiTheme="majorBidi" w:cstheme="majorBidi"/>
          <w:b/>
          <w:bCs/>
          <w:color w:val="000000" w:themeColor="text1"/>
          <w:sz w:val="20"/>
          <w:szCs w:val="20"/>
          <w14:textFill>
            <w14:solidFill>
              <w14:schemeClr w14:val="tx1"/>
            </w14:solidFill>
          </w14:textFill>
        </w:rPr>
        <w:t>, Gad, Khaled Ibrahim</w:t>
      </w:r>
      <w:r>
        <w:rPr>
          <w:rFonts w:ascii="ltr-font" w:hAnsi="ltr-font"/>
          <w:b/>
          <w:bCs/>
          <w:color w:val="333333"/>
          <w:sz w:val="20"/>
          <w:szCs w:val="20"/>
          <w:shd w:val="clear" w:color="auto" w:fill="F5F5F5"/>
          <w:vertAlign w:val="superscript"/>
        </w:rPr>
        <w:t>1</w:t>
      </w:r>
    </w:p>
    <w:p w14:paraId="6F9FD62C">
      <w:pPr>
        <w:spacing w:after="0" w:line="240" w:lineRule="auto"/>
        <w:jc w:val="center"/>
        <w:rPr>
          <w:rFonts w:ascii="Times New Roman" w:hAnsi="Times New Roman" w:eastAsia="Calibri" w:cs="Times New Roman"/>
          <w:b/>
          <w:bCs/>
          <w:sz w:val="20"/>
          <w:szCs w:val="20"/>
        </w:rPr>
      </w:pPr>
      <w:r>
        <w:rPr>
          <w:rFonts w:ascii="ltr-font" w:hAnsi="ltr-font"/>
          <w:color w:val="333333"/>
          <w:sz w:val="21"/>
          <w:szCs w:val="21"/>
          <w:shd w:val="clear" w:color="auto" w:fill="F5F5F5"/>
        </w:rPr>
        <w:t xml:space="preserve"> </w:t>
      </w:r>
      <w:r>
        <w:rPr>
          <w:rFonts w:ascii="ltr-font" w:hAnsi="ltr-font"/>
          <w:color w:val="333333"/>
          <w:sz w:val="21"/>
          <w:szCs w:val="21"/>
          <w:shd w:val="clear" w:color="auto" w:fill="F5F5F5"/>
          <w:vertAlign w:val="superscript"/>
        </w:rPr>
        <w:t>1</w:t>
      </w:r>
      <w:r>
        <w:rPr>
          <w:rFonts w:ascii="ltr-font" w:hAnsi="ltr-font"/>
          <w:color w:val="333333"/>
          <w:sz w:val="21"/>
          <w:szCs w:val="21"/>
          <w:shd w:val="clear" w:color="auto" w:fill="F5F5F5"/>
        </w:rPr>
        <w:t>Field Crops Research Institute, Agricultural Research Center</w:t>
      </w:r>
    </w:p>
    <w:p w14:paraId="61E846D3">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ltr-font" w:hAnsi="ltr-font"/>
          <w:color w:val="333333"/>
          <w:sz w:val="21"/>
          <w:szCs w:val="21"/>
          <w:shd w:val="clear" w:color="auto" w:fill="F5F5F5"/>
          <w:vertAlign w:val="superscript"/>
        </w:rPr>
        <w:t xml:space="preserve">2 </w:t>
      </w:r>
      <w:r>
        <w:rPr>
          <w:rFonts w:ascii="ltr-font" w:hAnsi="ltr-font" w:eastAsia="Times New Roman" w:cs="Times New Roman"/>
          <w:color w:val="333333"/>
          <w:sz w:val="21"/>
          <w:szCs w:val="21"/>
        </w:rPr>
        <w:t>Genetics and Genetic Engineering Department, Faculty of Agriculture, Benha University</w:t>
      </w:r>
    </w:p>
    <w:p w14:paraId="26F1FB9F">
      <w:pPr>
        <w:spacing w:after="0" w:line="240" w:lineRule="auto"/>
        <w:jc w:val="center"/>
        <w:rPr>
          <w:rFonts w:ascii="Times New Roman" w:hAnsi="Times New Roman" w:eastAsia="Calibri" w:cs="Times New Roman"/>
          <w:b/>
          <w:bCs/>
          <w:sz w:val="20"/>
          <w:szCs w:val="20"/>
        </w:rPr>
      </w:pPr>
      <w:r>
        <w:rPr>
          <w:rFonts w:ascii="Times New Roman" w:hAnsi="Times New Roman" w:eastAsia="Calibri" w:cs="Times New Roman"/>
          <w:b/>
          <w:bCs/>
          <w:sz w:val="20"/>
          <w:szCs w:val="20"/>
        </w:rPr>
        <w:t>Corresponding author:</w:t>
      </w:r>
      <w:r>
        <w:rPr>
          <w:rFonts w:ascii="ltr-font" w:hAnsi="ltr-font"/>
          <w:color w:val="333333"/>
          <w:sz w:val="21"/>
          <w:szCs w:val="21"/>
          <w:shd w:val="clear" w:color="auto" w:fill="F5F5F5"/>
        </w:rPr>
        <w:t xml:space="preserve"> </w:t>
      </w:r>
      <w:r>
        <w:fldChar w:fldCharType="begin"/>
      </w:r>
      <w:r>
        <w:instrText xml:space="preserve"> HYPERLINK "mailto:asmaaalagamy4@gmail.com" </w:instrText>
      </w:r>
      <w:r>
        <w:fldChar w:fldCharType="separate"/>
      </w:r>
      <w:r>
        <w:rPr>
          <w:rStyle w:val="13"/>
          <w:rFonts w:ascii="ltr-font" w:hAnsi="ltr-font"/>
          <w:sz w:val="21"/>
          <w:szCs w:val="21"/>
          <w:shd w:val="clear" w:color="auto" w:fill="F5F5F5"/>
        </w:rPr>
        <w:t>asmaaalagamy4@gmail.com</w:t>
      </w:r>
      <w:r>
        <w:rPr>
          <w:rStyle w:val="13"/>
          <w:rFonts w:ascii="ltr-font" w:hAnsi="ltr-font"/>
          <w:sz w:val="21"/>
          <w:szCs w:val="21"/>
          <w:shd w:val="clear" w:color="auto" w:fill="F5F5F5"/>
        </w:rPr>
        <w:fldChar w:fldCharType="end"/>
      </w:r>
    </w:p>
    <w:p w14:paraId="44ED9475">
      <w:pPr>
        <w:spacing w:after="0" w:line="240" w:lineRule="auto"/>
        <w:jc w:val="center"/>
        <w:rPr>
          <w:rFonts w:asciiTheme="majorBidi" w:hAnsiTheme="majorBidi" w:cstheme="majorBidi"/>
          <w:color w:val="000000" w:themeColor="text1"/>
          <w:sz w:val="20"/>
          <w:szCs w:val="20"/>
          <w:lang w:bidi="ar-EG"/>
          <w14:textFill>
            <w14:solidFill>
              <w14:schemeClr w14:val="tx1"/>
            </w14:solidFill>
          </w14:textFill>
        </w:rPr>
      </w:pPr>
    </w:p>
    <w:p w14:paraId="6553D443">
      <w:pPr>
        <w:spacing w:after="0" w:line="240" w:lineRule="auto"/>
        <w:jc w:val="center"/>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Abstract</w:t>
      </w:r>
    </w:p>
    <w:p w14:paraId="51497330">
      <w:pPr>
        <w:spacing w:after="0" w:line="240" w:lineRule="auto"/>
        <w:ind w:firstLine="432"/>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The inheritance of yield and its contributing traits was studied utilizing generation mean analysis across six populations (parents, F</w:t>
      </w:r>
      <w:r>
        <w:rPr>
          <w:rFonts w:asciiTheme="majorBidi" w:hAnsiTheme="majorBidi" w:cstheme="majorBidi"/>
          <w:color w:val="000000" w:themeColor="text1"/>
          <w:sz w:val="20"/>
          <w:szCs w:val="20"/>
          <w:vertAlign w:val="subscript"/>
          <w14:textFill>
            <w14:solidFill>
              <w14:schemeClr w14:val="tx1"/>
            </w14:solidFill>
          </w14:textFill>
        </w:rPr>
        <w:t>1</w:t>
      </w:r>
      <w:r>
        <w:rPr>
          <w:rFonts w:asciiTheme="majorBidi" w:hAnsiTheme="majorBidi" w:cstheme="majorBidi"/>
          <w:color w:val="000000" w:themeColor="text1"/>
          <w:sz w:val="20"/>
          <w:szCs w:val="20"/>
          <w14:textFill>
            <w14:solidFill>
              <w14:schemeClr w14:val="tx1"/>
            </w14:solidFill>
          </w14:textFill>
        </w:rPr>
        <w:t>, F</w:t>
      </w:r>
      <w:r>
        <w:rPr>
          <w:rFonts w:asciiTheme="majorBidi" w:hAnsiTheme="majorBidi" w:cstheme="majorBidi"/>
          <w:color w:val="000000" w:themeColor="text1"/>
          <w:sz w:val="20"/>
          <w:szCs w:val="20"/>
          <w:vertAlign w:val="subscript"/>
          <w14:textFill>
            <w14:solidFill>
              <w14:schemeClr w14:val="tx1"/>
            </w14:solidFill>
          </w14:textFill>
        </w:rPr>
        <w:t>2</w:t>
      </w:r>
      <w:r>
        <w:rPr>
          <w:rFonts w:asciiTheme="majorBidi" w:hAnsiTheme="majorBidi" w:cstheme="majorBidi"/>
          <w:color w:val="000000" w:themeColor="text1"/>
          <w:sz w:val="20"/>
          <w:szCs w:val="20"/>
          <w14:textFill>
            <w14:solidFill>
              <w14:schemeClr w14:val="tx1"/>
            </w14:solidFill>
          </w14:textFill>
        </w:rPr>
        <w:t>, and backcrosses) from two bread wheat crosses (Misr 1 x Yr8 and Misr 1 x Yr15) over three seasons (2020/2021 to 2022/2023) at Sakha Agricultural Research Station, Agricultural Research Center, Egypt. The results showed that all traits were quantitatively inherited, with dominant effects usually stronger than additive ones. The only characteristics that weren't quantitatively inherited were spike length, number of spikes per plant, and grain yield in cross-one. Broad-sense heritability values varied from moderate to high, indicating significant heritable variation, while narrow-sense heritability was low for most traits, making selection challenging for traits heavily influenced by the environment. Grain yield in cross 1 showed moderate genetic advance (32.44%), suggesting effective early-generation selection. Genotypes clustered by genetic background, with Yr15 and BC1 in cross 2 identified as promising candidates for breeding due to valuable alleles for traits like kernel weight and spike length.</w:t>
      </w:r>
    </w:p>
    <w:p w14:paraId="4C46F855">
      <w:pPr>
        <w:spacing w:after="0" w:line="240"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Keywords:</w:t>
      </w:r>
      <w:r>
        <w:rPr>
          <w:rFonts w:asciiTheme="majorBidi" w:hAnsiTheme="majorBidi" w:cstheme="majorBidi"/>
          <w:color w:val="000000" w:themeColor="text1"/>
          <w:sz w:val="20"/>
          <w:szCs w:val="20"/>
          <w14:textFill>
            <w14:solidFill>
              <w14:schemeClr w14:val="tx1"/>
            </w14:solidFill>
          </w14:textFill>
        </w:rPr>
        <w:t xml:space="preserve"> Wheat, Six parameters, heterosis, gene action, genetic advance, heatmap</w:t>
      </w:r>
    </w:p>
    <w:p w14:paraId="113249E4">
      <w:pPr>
        <w:spacing w:after="0" w:line="240" w:lineRule="auto"/>
        <w:rPr>
          <w:rFonts w:asciiTheme="majorBidi" w:hAnsiTheme="majorBidi" w:cstheme="majorBidi"/>
          <w:color w:val="000000" w:themeColor="text1"/>
          <w:sz w:val="20"/>
          <w:szCs w:val="20"/>
          <w14:textFill>
            <w14:solidFill>
              <w14:schemeClr w14:val="tx1"/>
            </w14:solidFill>
          </w14:textFill>
        </w:rPr>
      </w:pPr>
    </w:p>
    <w:p w14:paraId="15ACE8DA">
      <w:pPr>
        <w:spacing w:after="0" w:line="240" w:lineRule="auto"/>
        <w:rPr>
          <w:rFonts w:asciiTheme="majorBidi" w:hAnsiTheme="majorBidi" w:cstheme="majorBidi"/>
          <w:b/>
          <w:bCs/>
          <w:color w:val="000000" w:themeColor="text1"/>
          <w:sz w:val="20"/>
          <w:szCs w:val="20"/>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9" w:h="16834"/>
          <w:pgMar w:top="1440" w:right="1440" w:bottom="1440" w:left="1440" w:header="720" w:footer="720" w:gutter="0"/>
          <w:cols w:space="720" w:num="1"/>
          <w:titlePg/>
          <w:docGrid w:linePitch="360" w:charSpace="0"/>
        </w:sectPr>
      </w:pPr>
    </w:p>
    <w:p w14:paraId="14E9BD9A">
      <w:pPr>
        <w:spacing w:after="0" w:line="240" w:lineRule="auto"/>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Introduction</w:t>
      </w:r>
    </w:p>
    <w:p w14:paraId="3AAE34A2">
      <w:pPr>
        <w:spacing w:after="0" w:line="240" w:lineRule="auto"/>
        <w:rPr>
          <w:rFonts w:asciiTheme="majorBidi" w:hAnsiTheme="majorBidi" w:cstheme="majorBidi"/>
          <w:color w:val="000000" w:themeColor="text1"/>
          <w:sz w:val="20"/>
          <w:szCs w:val="20"/>
          <w:rtl/>
          <w14:textFill>
            <w14:solidFill>
              <w14:schemeClr w14:val="tx1"/>
            </w14:solidFill>
          </w14:textFill>
        </w:rPr>
      </w:pPr>
    </w:p>
    <w:p w14:paraId="70014E7C">
      <w:pPr>
        <w:spacing w:after="0" w:line="240" w:lineRule="auto"/>
        <w:ind w:firstLine="720"/>
        <w:jc w:val="both"/>
        <w:rPr>
          <w:rFonts w:asciiTheme="majorBidi" w:hAnsiTheme="majorBidi" w:cstheme="majorBidi"/>
          <w:color w:val="FF0000"/>
          <w:sz w:val="20"/>
          <w:szCs w:val="20"/>
        </w:rPr>
      </w:pPr>
      <w:r>
        <w:rPr>
          <w:rFonts w:asciiTheme="majorBidi" w:hAnsiTheme="majorBidi" w:cstheme="majorBidi"/>
          <w:color w:val="000000" w:themeColor="text1"/>
          <w:sz w:val="20"/>
          <w:szCs w:val="20"/>
          <w14:textFill>
            <w14:solidFill>
              <w14:schemeClr w14:val="tx1"/>
            </w14:solidFill>
          </w14:textFill>
        </w:rPr>
        <w:t>Wheat is a cornerstone crop in global agriculture, acting as a major source of calories and protein for a large segment of the world's population (Khalid et al., 2023). Wheat's importance is even more pronounced in Egypt, where it is a staple food and a critical component of the national diet (</w:t>
      </w:r>
      <w:r>
        <w:rPr>
          <w:rFonts w:asciiTheme="majorBidi" w:hAnsiTheme="majorBidi" w:cstheme="majorBidi"/>
          <w:color w:val="FF0000"/>
          <w:sz w:val="20"/>
          <w:szCs w:val="20"/>
        </w:rPr>
        <w:t>Abdalla et al. 2023).</w:t>
      </w:r>
    </w:p>
    <w:p w14:paraId="7D2CE9BF">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Egypt is the world's largest wheat importer, consuming over 20 million metric tons annually, with domestic production covering around 8 to 9 million metric tons (USDA 2024). This heavy reliance on wheat underscores the importance of continuous improvement in wheat.</w:t>
      </w:r>
    </w:p>
    <w:p w14:paraId="3F104A95">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Furthermore, Population growth, climate change, and both biotic and abiotic stresses on wheat production are contributing to the widening gap between wheat consumption and production (Martínez-Moreno et al., 2022). As a result, increasing wheat production has become a critical necessity to address this growing gap and ensure global food security. Climate change and abiotic stresses are significant challenges to production efforts, as they both lead to substantial reductions in yield (Walid et al., 2020).</w:t>
      </w:r>
    </w:p>
    <w:p w14:paraId="6F0A1C41">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One of the most severe biotic stresses around the world is yellow rust; it is the most prevalent wheat disease that threatens wheat production by causing significant damage in many parts of the world (Nsabiyera et al., 2018).</w:t>
      </w:r>
    </w:p>
    <w:p w14:paraId="71EAD98E">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Stripe rust (Yellow rust) can lead to yield losses ranging between 10% and 70%, with total crop failure (100% loss) possible if the infection starts during the early growth stages and continues unchecked throughout the growing season. (Ashmawy and Ragab, 2016; Afzal, 2007)</w:t>
      </w:r>
    </w:p>
    <w:p w14:paraId="59A904A9">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Employing genetic resistance to manage yellow rust is both cost-effective and environmentally sustainable, as it eliminates the need for additional inputs while providing long-term control over the disease. (Feng et al., 2018).</w:t>
      </w:r>
    </w:p>
    <w:p w14:paraId="6E073148">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Developing resistant varieties remains the most practical and sustainable strategy for managing yellow rust, as it eliminates additional costs for farmers and ensures environmental safety by reducing reliance on chemical controls.</w:t>
      </w:r>
    </w:p>
    <w:p w14:paraId="24FA85C1">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More than one hundred Yr genes have been identified in wheat, with 84 of these receiving formal nomenclatures. Of these, over 70% are categorized as all-stage resistance (ASR) genes, offering protection throughout the entire life cycle of the plant, while the remainder are adult-plant resistance (APR) genes, which are effective during later growth stages. The primary sources of these resistance genes are wild and common wheat species, making them essential for breeding programs aimed at improving resistance to diseases like yellow rust. (Zhang et al. 2023)</w:t>
      </w:r>
    </w:p>
    <w:p w14:paraId="39E9F47C">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Therefore, the integration of the Yr gene in breeding programs would be valuable for the production of new wheat cultivars for long-term control of stripe rust.</w:t>
      </w:r>
    </w:p>
    <w:p w14:paraId="5F551BCD">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Simple Sequence Repeats (SSRs) are increasingly becoming the preferred markers in breeding programs of plants due to their many advantages. They are transferable, multi-allelic, and co-dominant, meaning they can detect variations in both alleles of a gene. Being PCR-based, they are easy to reproduce and are randomly distributed across the genome. These capabilities make SSRs a powerful tool for enhancing wheat breeding and improving crop characteristics. (Sari et al. 2023).</w:t>
      </w:r>
    </w:p>
    <w:p w14:paraId="5F1870BF">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Generation Mean Analysis is a quantitative biometric method that involves measuring the phenotypic performance of quantitative traits across parents, backcross, and segregating generations. According to Kearsey and Pooni (1996), this technique is considered to be valuable in plant breeding for estimating the main gene effects—additive and dominance—as well as the interactions between them (additive × additive, additive × dominance, and dominance × dominance) that control the inheritance of quantitative traits. It is particularly useful for evaluating the potential of crosses, either for exploiting heterosis or for pedigree selection (Sharma et al., 2003).</w:t>
      </w:r>
    </w:p>
    <w:p w14:paraId="47AA3118">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Genetic information gathered from multiple generations provides more consistent insights than data from a single generation. Using A, B, C, and D scaling tests, both additive, dominance, and epistatic effects were found to play significant roles in determining yield and its components. Previous studies have also shown that additive and dominant genetic factors are key contributors to most plant traits in wheat. (Raikwar et al. 2024)</w:t>
      </w:r>
    </w:p>
    <w:p w14:paraId="672A3A29">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This study aims to cross an Egyptian wheat variety with two lines carrying Yr genes for resistance to yellow rust, concentrating on the study of inbreeding depression, heterosis, and the type of gene action that contributes to the inheritance of specific agronomic traits and grain yield.</w:t>
      </w:r>
    </w:p>
    <w:p w14:paraId="5A062BEE">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 The research is utilizing the six-parameter model to estimate the genetic effects, including additive, dominance, and their interactions. Additionally, the study will track the presence of yellow rust resistance genes in the F</w:t>
      </w:r>
      <w:r>
        <w:rPr>
          <w:rFonts w:asciiTheme="majorBidi" w:hAnsiTheme="majorBidi" w:cstheme="majorBidi"/>
          <w:color w:val="000000" w:themeColor="text1"/>
          <w:sz w:val="20"/>
          <w:szCs w:val="20"/>
          <w:vertAlign w:val="subscript"/>
          <w14:textFill>
            <w14:solidFill>
              <w14:schemeClr w14:val="tx1"/>
            </w14:solidFill>
          </w14:textFill>
        </w:rPr>
        <w:t>2</w:t>
      </w:r>
      <w:r>
        <w:rPr>
          <w:rFonts w:asciiTheme="majorBidi" w:hAnsiTheme="majorBidi" w:cstheme="majorBidi"/>
          <w:color w:val="000000" w:themeColor="text1"/>
          <w:sz w:val="20"/>
          <w:szCs w:val="20"/>
          <w14:textFill>
            <w14:solidFill>
              <w14:schemeClr w14:val="tx1"/>
            </w14:solidFill>
          </w14:textFill>
        </w:rPr>
        <w:t xml:space="preserve"> generation and backcrosses to better understand their role in inheritance and their potential use in breeding programs aimed at improving disease resistance and yield stability.</w:t>
      </w:r>
    </w:p>
    <w:p w14:paraId="39D03F06">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This approach will help provide deeper insights into the genetic dynamics of wheat breeding, contributing to the development of more resilient and high-yielding wheat varieties.</w:t>
      </w:r>
    </w:p>
    <w:p w14:paraId="050EA2CC">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 </w:t>
      </w:r>
    </w:p>
    <w:p w14:paraId="0B94FF22">
      <w:pPr>
        <w:spacing w:after="0" w:line="240" w:lineRule="auto"/>
        <w:jc w:val="both"/>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Materials and methods</w:t>
      </w:r>
    </w:p>
    <w:p w14:paraId="6E0C6216">
      <w:pPr>
        <w:widowControl w:val="0"/>
        <w:autoSpaceDE w:val="0"/>
        <w:autoSpaceDN w:val="0"/>
        <w:spacing w:after="0" w:line="240" w:lineRule="auto"/>
        <w:ind w:left="137" w:right="38"/>
        <w:jc w:val="both"/>
        <w:rPr>
          <w:rFonts w:eastAsia="Times New Roman" w:asciiTheme="majorBidi" w:hAnsiTheme="majorBidi" w:cstheme="majorBidi"/>
          <w:b/>
          <w:bCs/>
          <w:color w:val="000000" w:themeColor="text1"/>
          <w:sz w:val="20"/>
          <w:szCs w:val="20"/>
          <w14:textFill>
            <w14:solidFill>
              <w14:schemeClr w14:val="tx1"/>
            </w14:solidFill>
          </w14:textFill>
        </w:rPr>
      </w:pPr>
      <w:r>
        <w:rPr>
          <w:rFonts w:eastAsia="Times New Roman" w:asciiTheme="majorBidi" w:hAnsiTheme="majorBidi" w:cstheme="majorBidi"/>
          <w:b/>
          <w:bCs/>
          <w:color w:val="000000" w:themeColor="text1"/>
          <w:sz w:val="20"/>
          <w:szCs w:val="20"/>
          <w14:textFill>
            <w14:solidFill>
              <w14:schemeClr w14:val="tx1"/>
            </w14:solidFill>
          </w14:textFill>
        </w:rPr>
        <w:t>Plant material</w:t>
      </w:r>
    </w:p>
    <w:p w14:paraId="6C1BE2AC">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This study’s field experiment was carried out at Sakha Agricultural Research Station, Kafrelsheikh, Governorate, Egypt, during the following seasons: 2020/2021, 2021/2022, and 2022/2023.</w:t>
      </w:r>
    </w:p>
    <w:p w14:paraId="04D3C3EB">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Three bread wheat genotypes were chosen for the research, depending on their resistance to yellow rust, genetic diversity, and origin (Table 1).</w:t>
      </w:r>
    </w:p>
    <w:p w14:paraId="7C672F6A">
      <w:pPr>
        <w:spacing w:after="0" w:line="240" w:lineRule="auto"/>
        <w:jc w:val="both"/>
        <w:rPr>
          <w:rFonts w:asciiTheme="majorBidi" w:hAnsiTheme="majorBidi" w:cstheme="majorBidi"/>
          <w:color w:val="000000" w:themeColor="text1"/>
          <w:sz w:val="20"/>
          <w:szCs w:val="20"/>
          <w14:textFill>
            <w14:solidFill>
              <w14:schemeClr w14:val="tx1"/>
            </w14:solidFill>
          </w14:textFill>
        </w:rPr>
        <w:sectPr>
          <w:type w:val="continuous"/>
          <w:pgSz w:w="11909" w:h="16834"/>
          <w:pgMar w:top="1440" w:right="1440" w:bottom="1440" w:left="1440" w:header="720" w:footer="720" w:gutter="0"/>
          <w:cols w:space="432" w:num="2"/>
          <w:docGrid w:linePitch="360" w:charSpace="0"/>
        </w:sectPr>
      </w:pPr>
    </w:p>
    <w:p w14:paraId="69651B7A">
      <w:pPr>
        <w:spacing w:after="0" w:line="240" w:lineRule="auto"/>
        <w:jc w:val="both"/>
        <w:rPr>
          <w:rFonts w:asciiTheme="majorBidi" w:hAnsiTheme="majorBidi" w:cstheme="majorBidi"/>
          <w:color w:val="000000" w:themeColor="text1"/>
          <w:sz w:val="20"/>
          <w:szCs w:val="20"/>
          <w14:textFill>
            <w14:solidFill>
              <w14:schemeClr w14:val="tx1"/>
            </w14:solidFill>
          </w14:textFill>
        </w:rPr>
      </w:pPr>
    </w:p>
    <w:p w14:paraId="57192015">
      <w:pPr>
        <w:spacing w:after="0" w:line="240" w:lineRule="auto"/>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Table (1):</w:t>
      </w:r>
      <w:r>
        <w:rPr>
          <w:rFonts w:asciiTheme="majorBidi" w:hAnsiTheme="majorBidi" w:cstheme="majorBidi"/>
          <w:color w:val="000000" w:themeColor="text1"/>
          <w:sz w:val="20"/>
          <w:szCs w:val="20"/>
          <w14:textFill>
            <w14:solidFill>
              <w14:schemeClr w14:val="tx1"/>
            </w14:solidFill>
          </w14:textFill>
        </w:rPr>
        <w:t xml:space="preserve"> Pedigree and origin of the studied wheat genotypes</w:t>
      </w:r>
    </w:p>
    <w:tbl>
      <w:tblPr>
        <w:tblStyle w:val="17"/>
        <w:tblW w:w="5000" w:type="pct"/>
        <w:tblInd w:w="0" w:type="dxa"/>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8"/>
        <w:gridCol w:w="4647"/>
        <w:gridCol w:w="1662"/>
        <w:gridCol w:w="2078"/>
      </w:tblGrid>
      <w:tr w14:paraId="527F55D3">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64" w:type="pct"/>
            <w:tcBorders>
              <w:top w:val="single" w:color="4F81BD" w:themeColor="accent1" w:sz="8" w:space="0"/>
              <w:left w:val="nil"/>
              <w:bottom w:val="single" w:color="4F81BD" w:themeColor="accent1" w:sz="8" w:space="0"/>
              <w:right w:val="nil"/>
              <w:insideH w:val="single" w:sz="8" w:space="0"/>
              <w:insideV w:val="nil"/>
            </w:tcBorders>
          </w:tcPr>
          <w:p w14:paraId="6F0A3D76">
            <w:pPr>
              <w:spacing w:before="0" w:after="0" w:line="240" w:lineRule="auto"/>
              <w:jc w:val="center"/>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Name</w:t>
            </w:r>
          </w:p>
        </w:tc>
        <w:tc>
          <w:tcPr>
            <w:tcW w:w="2513" w:type="pct"/>
            <w:tcBorders>
              <w:top w:val="single" w:color="4F81BD" w:themeColor="accent1" w:sz="8" w:space="0"/>
              <w:bottom w:val="single" w:color="4F81BD" w:themeColor="accent1" w:sz="8" w:space="0"/>
              <w:right w:val="nil"/>
              <w:insideH w:val="single" w:sz="8" w:space="0"/>
              <w:insideV w:val="nil"/>
            </w:tcBorders>
          </w:tcPr>
          <w:p w14:paraId="76E4DB10">
            <w:pPr>
              <w:spacing w:before="0" w:after="0" w:line="240" w:lineRule="auto"/>
              <w:jc w:val="center"/>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Pedigree</w:t>
            </w:r>
          </w:p>
        </w:tc>
        <w:tc>
          <w:tcPr>
            <w:tcW w:w="899" w:type="pct"/>
            <w:tcBorders>
              <w:top w:val="single" w:color="4F81BD" w:themeColor="accent1" w:sz="8" w:space="0"/>
              <w:bottom w:val="single" w:color="4F81BD" w:themeColor="accent1" w:sz="8" w:space="0"/>
              <w:right w:val="nil"/>
              <w:insideH w:val="single" w:sz="8" w:space="0"/>
              <w:insideV w:val="nil"/>
            </w:tcBorders>
          </w:tcPr>
          <w:p w14:paraId="44B4F71D">
            <w:pPr>
              <w:spacing w:before="0" w:after="0" w:line="240" w:lineRule="auto"/>
              <w:jc w:val="center"/>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Yellow rust field response†</w:t>
            </w:r>
          </w:p>
        </w:tc>
        <w:tc>
          <w:tcPr>
            <w:tcW w:w="1124" w:type="pct"/>
            <w:tcBorders>
              <w:top w:val="single" w:color="4F81BD" w:themeColor="accent1" w:sz="8" w:space="0"/>
              <w:bottom w:val="single" w:color="4F81BD" w:themeColor="accent1" w:sz="8" w:space="0"/>
              <w:right w:val="nil"/>
              <w:insideH w:val="single" w:sz="8" w:space="0"/>
              <w:insideV w:val="nil"/>
            </w:tcBorders>
          </w:tcPr>
          <w:p w14:paraId="6D78E894">
            <w:pPr>
              <w:spacing w:before="0" w:after="0" w:line="240" w:lineRule="auto"/>
              <w:jc w:val="center"/>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Origin</w:t>
            </w:r>
          </w:p>
        </w:tc>
      </w:tr>
      <w:tr w14:paraId="2B302CBD">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464" w:type="pct"/>
            <w:tcBorders>
              <w:left w:val="nil"/>
              <w:right w:val="nil"/>
              <w:insideV w:val="nil"/>
            </w:tcBorders>
            <w:shd w:val="clear" w:color="auto" w:fill="D3DFEE" w:themeFill="accent1" w:themeFillTint="3F"/>
          </w:tcPr>
          <w:p w14:paraId="7A0C543E">
            <w:pPr>
              <w:spacing w:after="0" w:line="240" w:lineRule="auto"/>
              <w:jc w:val="center"/>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Misr 1</w:t>
            </w:r>
          </w:p>
        </w:tc>
        <w:tc>
          <w:tcPr>
            <w:tcW w:w="2513" w:type="pct"/>
            <w:tcBorders>
              <w:right w:val="nil"/>
              <w:insideV w:val="nil"/>
            </w:tcBorders>
            <w:shd w:val="clear" w:color="auto" w:fill="D3DFEE" w:themeFill="accent1" w:themeFillTint="3F"/>
          </w:tcPr>
          <w:p w14:paraId="4608D17F">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OASIS/SKAUZ//4*BCN/3/2*PASTOR CMSS00Y01881T-050M-030Y-030M-030WGY-33M-0Y-0S</w:t>
            </w:r>
          </w:p>
        </w:tc>
        <w:tc>
          <w:tcPr>
            <w:tcW w:w="899" w:type="pct"/>
            <w:tcBorders>
              <w:right w:val="nil"/>
              <w:insideV w:val="nil"/>
            </w:tcBorders>
            <w:shd w:val="clear" w:color="auto" w:fill="D3DFEE" w:themeFill="accent1" w:themeFillTint="3F"/>
          </w:tcPr>
          <w:p w14:paraId="5B59E275">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100S</w:t>
            </w:r>
          </w:p>
        </w:tc>
        <w:tc>
          <w:tcPr>
            <w:tcW w:w="1124" w:type="pct"/>
            <w:tcBorders>
              <w:right w:val="nil"/>
              <w:insideV w:val="nil"/>
            </w:tcBorders>
            <w:shd w:val="clear" w:color="auto" w:fill="D3DFEE" w:themeFill="accent1" w:themeFillTint="3F"/>
          </w:tcPr>
          <w:p w14:paraId="22517CDF">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Egypt</w:t>
            </w:r>
          </w:p>
        </w:tc>
      </w:tr>
      <w:tr w14:paraId="405F57D0">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464" w:type="pct"/>
          </w:tcPr>
          <w:p w14:paraId="72310B33">
            <w:pPr>
              <w:spacing w:after="0" w:line="240" w:lineRule="auto"/>
              <w:jc w:val="center"/>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Yr 8</w:t>
            </w:r>
          </w:p>
        </w:tc>
        <w:tc>
          <w:tcPr>
            <w:tcW w:w="2513" w:type="pct"/>
          </w:tcPr>
          <w:p w14:paraId="5E879ABD">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Yr8/6*AOC</w:t>
            </w:r>
          </w:p>
        </w:tc>
        <w:tc>
          <w:tcPr>
            <w:tcW w:w="899" w:type="pct"/>
          </w:tcPr>
          <w:p w14:paraId="13481E34">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0</w:t>
            </w:r>
          </w:p>
        </w:tc>
        <w:tc>
          <w:tcPr>
            <w:tcW w:w="1124" w:type="pct"/>
          </w:tcPr>
          <w:p w14:paraId="50BB66B0">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CIMMYT</w:t>
            </w:r>
          </w:p>
        </w:tc>
      </w:tr>
      <w:tr w14:paraId="44057A37">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464" w:type="pct"/>
            <w:tcBorders>
              <w:left w:val="nil"/>
              <w:right w:val="nil"/>
              <w:insideV w:val="nil"/>
            </w:tcBorders>
            <w:shd w:val="clear" w:color="auto" w:fill="D3DFEE" w:themeFill="accent1" w:themeFillTint="3F"/>
          </w:tcPr>
          <w:p w14:paraId="24B8934B">
            <w:pPr>
              <w:spacing w:after="0" w:line="240" w:lineRule="auto"/>
              <w:jc w:val="center"/>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Yr 15</w:t>
            </w:r>
          </w:p>
        </w:tc>
        <w:tc>
          <w:tcPr>
            <w:tcW w:w="2513" w:type="pct"/>
            <w:tcBorders>
              <w:right w:val="nil"/>
              <w:insideV w:val="nil"/>
            </w:tcBorders>
            <w:shd w:val="clear" w:color="auto" w:fill="D3DFEE" w:themeFill="accent1" w:themeFillTint="3F"/>
          </w:tcPr>
          <w:p w14:paraId="57F757B8">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Yr15/6*AOC</w:t>
            </w:r>
          </w:p>
        </w:tc>
        <w:tc>
          <w:tcPr>
            <w:tcW w:w="899" w:type="pct"/>
            <w:tcBorders>
              <w:right w:val="nil"/>
              <w:insideV w:val="nil"/>
            </w:tcBorders>
            <w:shd w:val="clear" w:color="auto" w:fill="D3DFEE" w:themeFill="accent1" w:themeFillTint="3F"/>
          </w:tcPr>
          <w:p w14:paraId="46ED25E1">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0</w:t>
            </w:r>
          </w:p>
        </w:tc>
        <w:tc>
          <w:tcPr>
            <w:tcW w:w="1124" w:type="pct"/>
            <w:tcBorders>
              <w:right w:val="nil"/>
              <w:insideV w:val="nil"/>
            </w:tcBorders>
            <w:shd w:val="clear" w:color="auto" w:fill="D3DFEE" w:themeFill="accent1" w:themeFillTint="3F"/>
          </w:tcPr>
          <w:p w14:paraId="12D30221">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CIMMYT</w:t>
            </w:r>
          </w:p>
        </w:tc>
      </w:tr>
    </w:tbl>
    <w:p w14:paraId="79F0A2FD">
      <w:pPr>
        <w:spacing w:after="0" w:line="240" w:lineRule="auto"/>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†0 = Immune and S = Susceptible (characterized by a large number of uredinia, no necrosis, although chlorosis may be visible).</w:t>
      </w:r>
    </w:p>
    <w:p w14:paraId="1E0D2F0B">
      <w:pPr>
        <w:spacing w:after="0" w:line="240" w:lineRule="auto"/>
        <w:jc w:val="both"/>
        <w:rPr>
          <w:rFonts w:asciiTheme="majorBidi" w:hAnsiTheme="majorBidi" w:cstheme="majorBidi"/>
          <w:color w:val="000000" w:themeColor="text1"/>
          <w:sz w:val="20"/>
          <w:szCs w:val="20"/>
          <w14:textFill>
            <w14:solidFill>
              <w14:schemeClr w14:val="tx1"/>
            </w14:solidFill>
          </w14:textFill>
        </w:rPr>
      </w:pPr>
    </w:p>
    <w:p w14:paraId="09DF2933">
      <w:pPr>
        <w:spacing w:after="0" w:line="240" w:lineRule="auto"/>
        <w:jc w:val="both"/>
        <w:rPr>
          <w:rFonts w:asciiTheme="majorBidi" w:hAnsiTheme="majorBidi" w:cstheme="majorBidi"/>
          <w:color w:val="000000" w:themeColor="text1"/>
          <w:sz w:val="20"/>
          <w:szCs w:val="20"/>
          <w14:textFill>
            <w14:solidFill>
              <w14:schemeClr w14:val="tx1"/>
            </w14:solidFill>
          </w14:textFill>
        </w:rPr>
        <w:sectPr>
          <w:type w:val="continuous"/>
          <w:pgSz w:w="11909" w:h="16834"/>
          <w:pgMar w:top="1440" w:right="1440" w:bottom="1440" w:left="1440" w:header="720" w:footer="720" w:gutter="0"/>
          <w:cols w:space="720" w:num="1"/>
          <w:docGrid w:linePitch="360" w:charSpace="0"/>
        </w:sectPr>
      </w:pPr>
    </w:p>
    <w:p w14:paraId="012CD18A">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During the 2020/2021 growing season, the Egyptian bread wheat cultivar (Misr1) was planted alongside the two Yr monogenic lines across three different planting dates to ensure flowering in tandem. Each genotype was planted in 2 rows, each 2.5 meters long, on each planting date. Misr1 was crossed with the two resistant parents carrying the Yr8 and Yr15 genes to produce F</w:t>
      </w:r>
      <w:r>
        <w:rPr>
          <w:rFonts w:asciiTheme="majorBidi" w:hAnsiTheme="majorBidi" w:cstheme="majorBidi"/>
          <w:color w:val="000000" w:themeColor="text1"/>
          <w:sz w:val="20"/>
          <w:szCs w:val="20"/>
          <w:vertAlign w:val="subscript"/>
          <w14:textFill>
            <w14:solidFill>
              <w14:schemeClr w14:val="tx1"/>
            </w14:solidFill>
          </w14:textFill>
        </w:rPr>
        <w:t>1</w:t>
      </w:r>
      <w:r>
        <w:rPr>
          <w:rFonts w:asciiTheme="majorBidi" w:hAnsiTheme="majorBidi" w:cstheme="majorBidi"/>
          <w:color w:val="000000" w:themeColor="text1"/>
          <w:sz w:val="20"/>
          <w:szCs w:val="20"/>
          <w14:textFill>
            <w14:solidFill>
              <w14:schemeClr w14:val="tx1"/>
            </w14:solidFill>
          </w14:textFill>
        </w:rPr>
        <w:t xml:space="preserve"> seeds. In the 2021/2022 growing season, some of the F1 plants were backcrossed to their respective parents to generate BC</w:t>
      </w:r>
      <w:r>
        <w:rPr>
          <w:rFonts w:asciiTheme="majorBidi" w:hAnsiTheme="majorBidi" w:cstheme="majorBidi"/>
          <w:color w:val="000000" w:themeColor="text1"/>
          <w:sz w:val="20"/>
          <w:szCs w:val="20"/>
          <w:vertAlign w:val="subscript"/>
          <w14:textFill>
            <w14:solidFill>
              <w14:schemeClr w14:val="tx1"/>
            </w14:solidFill>
          </w14:textFill>
        </w:rPr>
        <w:t>1</w:t>
      </w:r>
      <w:r>
        <w:rPr>
          <w:rFonts w:asciiTheme="majorBidi" w:hAnsiTheme="majorBidi" w:cstheme="majorBidi"/>
          <w:color w:val="000000" w:themeColor="text1"/>
          <w:sz w:val="20"/>
          <w:szCs w:val="20"/>
          <w14:textFill>
            <w14:solidFill>
              <w14:schemeClr w14:val="tx1"/>
            </w14:solidFill>
          </w14:textFill>
        </w:rPr>
        <w:t xml:space="preserve"> (F</w:t>
      </w:r>
      <w:r>
        <w:rPr>
          <w:rFonts w:asciiTheme="majorBidi" w:hAnsiTheme="majorBidi" w:cstheme="majorBidi"/>
          <w:color w:val="000000" w:themeColor="text1"/>
          <w:sz w:val="20"/>
          <w:szCs w:val="20"/>
          <w:vertAlign w:val="subscript"/>
          <w14:textFill>
            <w14:solidFill>
              <w14:schemeClr w14:val="tx1"/>
            </w14:solidFill>
          </w14:textFill>
        </w:rPr>
        <w:t>1</w:t>
      </w:r>
      <w:r>
        <w:rPr>
          <w:rFonts w:asciiTheme="majorBidi" w:hAnsiTheme="majorBidi" w:cstheme="majorBidi"/>
          <w:color w:val="000000" w:themeColor="text1"/>
          <w:sz w:val="20"/>
          <w:szCs w:val="20"/>
          <w14:textFill>
            <w14:solidFill>
              <w14:schemeClr w14:val="tx1"/>
            </w14:solidFill>
          </w14:textFill>
        </w:rPr>
        <w:t xml:space="preserve"> x P</w:t>
      </w:r>
      <w:r>
        <w:rPr>
          <w:rFonts w:asciiTheme="majorBidi" w:hAnsiTheme="majorBidi" w:cstheme="majorBidi"/>
          <w:color w:val="000000" w:themeColor="text1"/>
          <w:sz w:val="20"/>
          <w:szCs w:val="20"/>
          <w:vertAlign w:val="subscript"/>
          <w14:textFill>
            <w14:solidFill>
              <w14:schemeClr w14:val="tx1"/>
            </w14:solidFill>
          </w14:textFill>
        </w:rPr>
        <w:t>1</w:t>
      </w:r>
      <w:r>
        <w:rPr>
          <w:rFonts w:asciiTheme="majorBidi" w:hAnsiTheme="majorBidi" w:cstheme="majorBidi"/>
          <w:color w:val="000000" w:themeColor="text1"/>
          <w:sz w:val="20"/>
          <w:szCs w:val="20"/>
          <w14:textFill>
            <w14:solidFill>
              <w14:schemeClr w14:val="tx1"/>
            </w14:solidFill>
          </w14:textFill>
        </w:rPr>
        <w:t>) and BC</w:t>
      </w:r>
      <w:r>
        <w:rPr>
          <w:rFonts w:asciiTheme="majorBidi" w:hAnsiTheme="majorBidi" w:cstheme="majorBidi"/>
          <w:color w:val="000000" w:themeColor="text1"/>
          <w:sz w:val="20"/>
          <w:szCs w:val="20"/>
          <w:vertAlign w:val="subscript"/>
          <w14:textFill>
            <w14:solidFill>
              <w14:schemeClr w14:val="tx1"/>
            </w14:solidFill>
          </w14:textFill>
        </w:rPr>
        <w:t>2</w:t>
      </w:r>
      <w:r>
        <w:rPr>
          <w:rFonts w:asciiTheme="majorBidi" w:hAnsiTheme="majorBidi" w:cstheme="majorBidi"/>
          <w:color w:val="000000" w:themeColor="text1"/>
          <w:sz w:val="20"/>
          <w:szCs w:val="20"/>
          <w14:textFill>
            <w14:solidFill>
              <w14:schemeClr w14:val="tx1"/>
            </w14:solidFill>
          </w14:textFill>
        </w:rPr>
        <w:t xml:space="preserve"> (F</w:t>
      </w:r>
      <w:r>
        <w:rPr>
          <w:rFonts w:asciiTheme="majorBidi" w:hAnsiTheme="majorBidi" w:cstheme="majorBidi"/>
          <w:color w:val="000000" w:themeColor="text1"/>
          <w:sz w:val="20"/>
          <w:szCs w:val="20"/>
          <w:vertAlign w:val="subscript"/>
          <w14:textFill>
            <w14:solidFill>
              <w14:schemeClr w14:val="tx1"/>
            </w14:solidFill>
          </w14:textFill>
        </w:rPr>
        <w:t>1</w:t>
      </w:r>
      <w:r>
        <w:rPr>
          <w:rFonts w:asciiTheme="majorBidi" w:hAnsiTheme="majorBidi" w:cstheme="majorBidi"/>
          <w:color w:val="000000" w:themeColor="text1"/>
          <w:sz w:val="20"/>
          <w:szCs w:val="20"/>
          <w14:textFill>
            <w14:solidFill>
              <w14:schemeClr w14:val="tx1"/>
            </w14:solidFill>
          </w14:textFill>
        </w:rPr>
        <w:t xml:space="preserve"> x P</w:t>
      </w:r>
      <w:r>
        <w:rPr>
          <w:rFonts w:asciiTheme="majorBidi" w:hAnsiTheme="majorBidi" w:cstheme="majorBidi"/>
          <w:color w:val="000000" w:themeColor="text1"/>
          <w:sz w:val="20"/>
          <w:szCs w:val="20"/>
          <w:vertAlign w:val="subscript"/>
          <w14:textFill>
            <w14:solidFill>
              <w14:schemeClr w14:val="tx1"/>
            </w14:solidFill>
          </w14:textFill>
        </w:rPr>
        <w:t>2</w:t>
      </w:r>
      <w:r>
        <w:rPr>
          <w:rFonts w:asciiTheme="majorBidi" w:hAnsiTheme="majorBidi" w:cstheme="majorBidi"/>
          <w:color w:val="000000" w:themeColor="text1"/>
          <w:sz w:val="20"/>
          <w:szCs w:val="20"/>
          <w14:textFill>
            <w14:solidFill>
              <w14:schemeClr w14:val="tx1"/>
            </w14:solidFill>
          </w14:textFill>
        </w:rPr>
        <w:t>) generations. More F</w:t>
      </w:r>
      <w:r>
        <w:rPr>
          <w:rFonts w:asciiTheme="majorBidi" w:hAnsiTheme="majorBidi" w:cstheme="majorBidi"/>
          <w:color w:val="000000" w:themeColor="text1"/>
          <w:sz w:val="20"/>
          <w:szCs w:val="20"/>
          <w:vertAlign w:val="subscript"/>
          <w14:textFill>
            <w14:solidFill>
              <w14:schemeClr w14:val="tx1"/>
            </w14:solidFill>
          </w14:textFill>
        </w:rPr>
        <w:t>1</w:t>
      </w:r>
      <w:r>
        <w:rPr>
          <w:rFonts w:asciiTheme="majorBidi" w:hAnsiTheme="majorBidi" w:cstheme="majorBidi"/>
          <w:color w:val="000000" w:themeColor="text1"/>
          <w:sz w:val="20"/>
          <w:szCs w:val="20"/>
          <w14:textFill>
            <w14:solidFill>
              <w14:schemeClr w14:val="tx1"/>
            </w14:solidFill>
          </w14:textFill>
        </w:rPr>
        <w:t xml:space="preserve"> seeds were produced by further crosses, and the F</w:t>
      </w:r>
      <w:r>
        <w:rPr>
          <w:rFonts w:asciiTheme="majorBidi" w:hAnsiTheme="majorBidi" w:cstheme="majorBidi"/>
          <w:color w:val="000000" w:themeColor="text1"/>
          <w:sz w:val="20"/>
          <w:szCs w:val="20"/>
          <w:vertAlign w:val="subscript"/>
          <w14:textFill>
            <w14:solidFill>
              <w14:schemeClr w14:val="tx1"/>
            </w14:solidFill>
          </w14:textFill>
        </w:rPr>
        <w:t>2</w:t>
      </w:r>
      <w:r>
        <w:rPr>
          <w:rFonts w:asciiTheme="majorBidi" w:hAnsiTheme="majorBidi" w:cstheme="majorBidi"/>
          <w:color w:val="000000" w:themeColor="text1"/>
          <w:sz w:val="20"/>
          <w:szCs w:val="20"/>
          <w14:textFill>
            <w14:solidFill>
              <w14:schemeClr w14:val="tx1"/>
            </w14:solidFill>
          </w14:textFill>
        </w:rPr>
        <w:t xml:space="preserve"> generation was produced by self-pollinating some F</w:t>
      </w:r>
      <w:r>
        <w:rPr>
          <w:rFonts w:asciiTheme="majorBidi" w:hAnsiTheme="majorBidi" w:cstheme="majorBidi"/>
          <w:color w:val="000000" w:themeColor="text1"/>
          <w:sz w:val="20"/>
          <w:szCs w:val="20"/>
          <w:vertAlign w:val="subscript"/>
          <w14:textFill>
            <w14:solidFill>
              <w14:schemeClr w14:val="tx1"/>
            </w14:solidFill>
          </w14:textFill>
        </w:rPr>
        <w:t>1</w:t>
      </w:r>
      <w:r>
        <w:rPr>
          <w:rFonts w:asciiTheme="majorBidi" w:hAnsiTheme="majorBidi" w:cstheme="majorBidi"/>
          <w:color w:val="000000" w:themeColor="text1"/>
          <w:sz w:val="20"/>
          <w:szCs w:val="20"/>
          <w14:textFill>
            <w14:solidFill>
              <w14:schemeClr w14:val="tx1"/>
            </w14:solidFill>
          </w14:textFill>
        </w:rPr>
        <w:t xml:space="preserve"> hybrids.</w:t>
      </w:r>
    </w:p>
    <w:p w14:paraId="2F6F4EAF">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In season 2022/2023, all seeds were planted in a field experiment. The six populations, P</w:t>
      </w:r>
      <w:r>
        <w:rPr>
          <w:rFonts w:asciiTheme="majorBidi" w:hAnsiTheme="majorBidi" w:cstheme="majorBidi"/>
          <w:color w:val="000000" w:themeColor="text1"/>
          <w:sz w:val="20"/>
          <w:szCs w:val="20"/>
          <w:vertAlign w:val="subscript"/>
          <w14:textFill>
            <w14:solidFill>
              <w14:schemeClr w14:val="tx1"/>
            </w14:solidFill>
          </w14:textFill>
        </w:rPr>
        <w:t>1</w:t>
      </w:r>
      <w:r>
        <w:rPr>
          <w:rFonts w:asciiTheme="majorBidi" w:hAnsiTheme="majorBidi" w:cstheme="majorBidi"/>
          <w:color w:val="000000" w:themeColor="text1"/>
          <w:sz w:val="20"/>
          <w:szCs w:val="20"/>
          <w14:textFill>
            <w14:solidFill>
              <w14:schemeClr w14:val="tx1"/>
            </w14:solidFill>
          </w14:textFill>
        </w:rPr>
        <w:t>, P</w:t>
      </w:r>
      <w:r>
        <w:rPr>
          <w:rFonts w:asciiTheme="majorBidi" w:hAnsiTheme="majorBidi" w:cstheme="majorBidi"/>
          <w:color w:val="000000" w:themeColor="text1"/>
          <w:sz w:val="20"/>
          <w:szCs w:val="20"/>
          <w:vertAlign w:val="subscript"/>
          <w14:textFill>
            <w14:solidFill>
              <w14:schemeClr w14:val="tx1"/>
            </w14:solidFill>
          </w14:textFill>
        </w:rPr>
        <w:t>2</w:t>
      </w:r>
      <w:r>
        <w:rPr>
          <w:rFonts w:asciiTheme="majorBidi" w:hAnsiTheme="majorBidi" w:cstheme="majorBidi"/>
          <w:color w:val="000000" w:themeColor="text1"/>
          <w:sz w:val="20"/>
          <w:szCs w:val="20"/>
          <w14:textFill>
            <w14:solidFill>
              <w14:schemeClr w14:val="tx1"/>
            </w14:solidFill>
          </w14:textFill>
        </w:rPr>
        <w:t>, F</w:t>
      </w:r>
      <w:r>
        <w:rPr>
          <w:rFonts w:asciiTheme="majorBidi" w:hAnsiTheme="majorBidi" w:cstheme="majorBidi"/>
          <w:color w:val="000000" w:themeColor="text1"/>
          <w:sz w:val="20"/>
          <w:szCs w:val="20"/>
          <w:vertAlign w:val="subscript"/>
          <w14:textFill>
            <w14:solidFill>
              <w14:schemeClr w14:val="tx1"/>
            </w14:solidFill>
          </w14:textFill>
        </w:rPr>
        <w:t>1</w:t>
      </w:r>
      <w:r>
        <w:rPr>
          <w:rFonts w:asciiTheme="majorBidi" w:hAnsiTheme="majorBidi" w:cstheme="majorBidi"/>
          <w:color w:val="000000" w:themeColor="text1"/>
          <w:sz w:val="20"/>
          <w:szCs w:val="20"/>
          <w14:textFill>
            <w14:solidFill>
              <w14:schemeClr w14:val="tx1"/>
            </w14:solidFill>
          </w14:textFill>
        </w:rPr>
        <w:t>, F</w:t>
      </w:r>
      <w:r>
        <w:rPr>
          <w:rFonts w:asciiTheme="majorBidi" w:hAnsiTheme="majorBidi" w:cstheme="majorBidi"/>
          <w:color w:val="000000" w:themeColor="text1"/>
          <w:sz w:val="20"/>
          <w:szCs w:val="20"/>
          <w:vertAlign w:val="subscript"/>
          <w14:textFill>
            <w14:solidFill>
              <w14:schemeClr w14:val="tx1"/>
            </w14:solidFill>
          </w14:textFill>
        </w:rPr>
        <w:t>2</w:t>
      </w:r>
      <w:r>
        <w:rPr>
          <w:rFonts w:asciiTheme="majorBidi" w:hAnsiTheme="majorBidi" w:cstheme="majorBidi"/>
          <w:color w:val="000000" w:themeColor="text1"/>
          <w:sz w:val="20"/>
          <w:szCs w:val="20"/>
          <w14:textFill>
            <w14:solidFill>
              <w14:schemeClr w14:val="tx1"/>
            </w14:solidFill>
          </w14:textFill>
        </w:rPr>
        <w:t>, BC</w:t>
      </w:r>
      <w:r>
        <w:rPr>
          <w:rFonts w:asciiTheme="majorBidi" w:hAnsiTheme="majorBidi" w:cstheme="majorBidi"/>
          <w:color w:val="000000" w:themeColor="text1"/>
          <w:sz w:val="20"/>
          <w:szCs w:val="20"/>
          <w:vertAlign w:val="subscript"/>
          <w14:textFill>
            <w14:solidFill>
              <w14:schemeClr w14:val="tx1"/>
            </w14:solidFill>
          </w14:textFill>
        </w:rPr>
        <w:t>1</w:t>
      </w:r>
      <w:r>
        <w:rPr>
          <w:rFonts w:asciiTheme="majorBidi" w:hAnsiTheme="majorBidi" w:cstheme="majorBidi"/>
          <w:color w:val="000000" w:themeColor="text1"/>
          <w:sz w:val="20"/>
          <w:szCs w:val="20"/>
          <w14:textFill>
            <w14:solidFill>
              <w14:schemeClr w14:val="tx1"/>
            </w14:solidFill>
          </w14:textFill>
        </w:rPr>
        <w:t>, and BC</w:t>
      </w:r>
      <w:r>
        <w:rPr>
          <w:rFonts w:asciiTheme="majorBidi" w:hAnsiTheme="majorBidi" w:cstheme="majorBidi"/>
          <w:color w:val="000000" w:themeColor="text1"/>
          <w:sz w:val="20"/>
          <w:szCs w:val="20"/>
          <w:vertAlign w:val="subscript"/>
          <w14:textFill>
            <w14:solidFill>
              <w14:schemeClr w14:val="tx1"/>
            </w14:solidFill>
          </w14:textFill>
        </w:rPr>
        <w:t>2</w:t>
      </w:r>
      <w:r>
        <w:rPr>
          <w:rFonts w:asciiTheme="majorBidi" w:hAnsiTheme="majorBidi" w:cstheme="majorBidi"/>
          <w:color w:val="000000" w:themeColor="text1"/>
          <w:sz w:val="20"/>
          <w:szCs w:val="20"/>
          <w14:textFill>
            <w14:solidFill>
              <w14:schemeClr w14:val="tx1"/>
            </w14:solidFill>
          </w14:textFill>
        </w:rPr>
        <w:t>, resulting from the four crosses, were arranged in a randomized complete block design with three replications. Each replicate consisted of 44 rows: 16 rows for F</w:t>
      </w:r>
      <w:r>
        <w:rPr>
          <w:rFonts w:asciiTheme="majorBidi" w:hAnsiTheme="majorBidi" w:cstheme="majorBidi"/>
          <w:color w:val="000000" w:themeColor="text1"/>
          <w:sz w:val="20"/>
          <w:szCs w:val="20"/>
          <w:vertAlign w:val="subscript"/>
          <w14:textFill>
            <w14:solidFill>
              <w14:schemeClr w14:val="tx1"/>
            </w14:solidFill>
          </w14:textFill>
        </w:rPr>
        <w:t>2</w:t>
      </w:r>
      <w:r>
        <w:rPr>
          <w:rFonts w:asciiTheme="majorBidi" w:hAnsiTheme="majorBidi" w:cstheme="majorBidi"/>
          <w:color w:val="000000" w:themeColor="text1"/>
          <w:sz w:val="20"/>
          <w:szCs w:val="20"/>
          <w14:textFill>
            <w14:solidFill>
              <w14:schemeClr w14:val="tx1"/>
            </w14:solidFill>
          </w14:textFill>
        </w:rPr>
        <w:t>, 8 rows for each BC</w:t>
      </w:r>
      <w:r>
        <w:rPr>
          <w:rFonts w:asciiTheme="majorBidi" w:hAnsiTheme="majorBidi" w:cstheme="majorBidi"/>
          <w:color w:val="000000" w:themeColor="text1"/>
          <w:sz w:val="20"/>
          <w:szCs w:val="20"/>
          <w:vertAlign w:val="subscript"/>
          <w14:textFill>
            <w14:solidFill>
              <w14:schemeClr w14:val="tx1"/>
            </w14:solidFill>
          </w14:textFill>
        </w:rPr>
        <w:t>1</w:t>
      </w:r>
      <w:r>
        <w:rPr>
          <w:rFonts w:asciiTheme="majorBidi" w:hAnsiTheme="majorBidi" w:cstheme="majorBidi"/>
          <w:color w:val="000000" w:themeColor="text1"/>
          <w:sz w:val="20"/>
          <w:szCs w:val="20"/>
          <w14:textFill>
            <w14:solidFill>
              <w14:schemeClr w14:val="tx1"/>
            </w14:solidFill>
          </w14:textFill>
        </w:rPr>
        <w:t xml:space="preserve"> and BC</w:t>
      </w:r>
      <w:r>
        <w:rPr>
          <w:rFonts w:asciiTheme="majorBidi" w:hAnsiTheme="majorBidi" w:cstheme="majorBidi"/>
          <w:color w:val="000000" w:themeColor="text1"/>
          <w:sz w:val="20"/>
          <w:szCs w:val="20"/>
          <w:vertAlign w:val="subscript"/>
          <w14:textFill>
            <w14:solidFill>
              <w14:schemeClr w14:val="tx1"/>
            </w14:solidFill>
          </w14:textFill>
        </w:rPr>
        <w:t>2</w:t>
      </w:r>
      <w:r>
        <w:rPr>
          <w:rFonts w:asciiTheme="majorBidi" w:hAnsiTheme="majorBidi" w:cstheme="majorBidi"/>
          <w:color w:val="000000" w:themeColor="text1"/>
          <w:sz w:val="20"/>
          <w:szCs w:val="20"/>
          <w14:textFill>
            <w14:solidFill>
              <w14:schemeClr w14:val="tx1"/>
            </w14:solidFill>
          </w14:textFill>
        </w:rPr>
        <w:t>, and 4 rows for each P</w:t>
      </w:r>
      <w:r>
        <w:rPr>
          <w:rFonts w:asciiTheme="majorBidi" w:hAnsiTheme="majorBidi" w:cstheme="majorBidi"/>
          <w:color w:val="000000" w:themeColor="text1"/>
          <w:sz w:val="20"/>
          <w:szCs w:val="20"/>
          <w:vertAlign w:val="subscript"/>
          <w14:textFill>
            <w14:solidFill>
              <w14:schemeClr w14:val="tx1"/>
            </w14:solidFill>
          </w14:textFill>
        </w:rPr>
        <w:t>1</w:t>
      </w:r>
      <w:r>
        <w:rPr>
          <w:rFonts w:asciiTheme="majorBidi" w:hAnsiTheme="majorBidi" w:cstheme="majorBidi"/>
          <w:color w:val="000000" w:themeColor="text1"/>
          <w:sz w:val="20"/>
          <w:szCs w:val="20"/>
          <w14:textFill>
            <w14:solidFill>
              <w14:schemeClr w14:val="tx1"/>
            </w14:solidFill>
          </w14:textFill>
        </w:rPr>
        <w:t>, P</w:t>
      </w:r>
      <w:r>
        <w:rPr>
          <w:rFonts w:asciiTheme="majorBidi" w:hAnsiTheme="majorBidi" w:cstheme="majorBidi"/>
          <w:color w:val="000000" w:themeColor="text1"/>
          <w:sz w:val="20"/>
          <w:szCs w:val="20"/>
          <w:vertAlign w:val="subscript"/>
          <w14:textFill>
            <w14:solidFill>
              <w14:schemeClr w14:val="tx1"/>
            </w14:solidFill>
          </w14:textFill>
        </w:rPr>
        <w:t>2</w:t>
      </w:r>
      <w:r>
        <w:rPr>
          <w:rFonts w:asciiTheme="majorBidi" w:hAnsiTheme="majorBidi" w:cstheme="majorBidi"/>
          <w:color w:val="000000" w:themeColor="text1"/>
          <w:sz w:val="20"/>
          <w:szCs w:val="20"/>
          <w14:textFill>
            <w14:solidFill>
              <w14:schemeClr w14:val="tx1"/>
            </w14:solidFill>
          </w14:textFill>
        </w:rPr>
        <w:t>, and F</w:t>
      </w:r>
      <w:r>
        <w:rPr>
          <w:rFonts w:asciiTheme="majorBidi" w:hAnsiTheme="majorBidi" w:cstheme="majorBidi"/>
          <w:color w:val="000000" w:themeColor="text1"/>
          <w:sz w:val="20"/>
          <w:szCs w:val="20"/>
          <w:vertAlign w:val="subscript"/>
          <w14:textFill>
            <w14:solidFill>
              <w14:schemeClr w14:val="tx1"/>
            </w14:solidFill>
          </w14:textFill>
        </w:rPr>
        <w:t>1</w:t>
      </w:r>
      <w:r>
        <w:rPr>
          <w:rFonts w:asciiTheme="majorBidi" w:hAnsiTheme="majorBidi" w:cstheme="majorBidi"/>
          <w:color w:val="000000" w:themeColor="text1"/>
          <w:sz w:val="20"/>
          <w:szCs w:val="20"/>
          <w14:textFill>
            <w14:solidFill>
              <w14:schemeClr w14:val="tx1"/>
            </w14:solidFill>
          </w14:textFill>
        </w:rPr>
        <w:t>. Each row measured 4 meters in length, with 30 cm spacing between rows and 20 cm spacing between plants.</w:t>
      </w:r>
    </w:p>
    <w:p w14:paraId="5C2A6837">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Thirty plants for non-segregating populations, 60 plants for BC</w:t>
      </w:r>
      <w:r>
        <w:rPr>
          <w:rFonts w:asciiTheme="majorBidi" w:hAnsiTheme="majorBidi" w:cstheme="majorBidi"/>
          <w:color w:val="000000" w:themeColor="text1"/>
          <w:sz w:val="20"/>
          <w:szCs w:val="20"/>
          <w:vertAlign w:val="subscript"/>
          <w14:textFill>
            <w14:solidFill>
              <w14:schemeClr w14:val="tx1"/>
            </w14:solidFill>
          </w14:textFill>
        </w:rPr>
        <w:t>1</w:t>
      </w:r>
      <w:r>
        <w:rPr>
          <w:rFonts w:asciiTheme="majorBidi" w:hAnsiTheme="majorBidi" w:cstheme="majorBidi"/>
          <w:color w:val="000000" w:themeColor="text1"/>
          <w:sz w:val="20"/>
          <w:szCs w:val="20"/>
          <w14:textFill>
            <w14:solidFill>
              <w14:schemeClr w14:val="tx1"/>
            </w14:solidFill>
          </w14:textFill>
        </w:rPr>
        <w:t xml:space="preserve"> and BC</w:t>
      </w:r>
      <w:r>
        <w:rPr>
          <w:rFonts w:asciiTheme="majorBidi" w:hAnsiTheme="majorBidi" w:cstheme="majorBidi"/>
          <w:color w:val="000000" w:themeColor="text1"/>
          <w:sz w:val="20"/>
          <w:szCs w:val="20"/>
          <w:vertAlign w:val="subscript"/>
          <w14:textFill>
            <w14:solidFill>
              <w14:schemeClr w14:val="tx1"/>
            </w14:solidFill>
          </w14:textFill>
        </w:rPr>
        <w:t>2</w:t>
      </w:r>
      <w:r>
        <w:rPr>
          <w:rFonts w:asciiTheme="majorBidi" w:hAnsiTheme="majorBidi" w:cstheme="majorBidi"/>
          <w:color w:val="000000" w:themeColor="text1"/>
          <w:sz w:val="20"/>
          <w:szCs w:val="20"/>
          <w14:textFill>
            <w14:solidFill>
              <w14:schemeClr w14:val="tx1"/>
            </w14:solidFill>
          </w14:textFill>
        </w:rPr>
        <w:t xml:space="preserve"> segregation populations, and 120 plants for the F</w:t>
      </w:r>
      <w:r>
        <w:rPr>
          <w:rFonts w:asciiTheme="majorBidi" w:hAnsiTheme="majorBidi" w:cstheme="majorBidi"/>
          <w:color w:val="000000" w:themeColor="text1"/>
          <w:sz w:val="20"/>
          <w:szCs w:val="20"/>
          <w:vertAlign w:val="subscript"/>
          <w14:textFill>
            <w14:solidFill>
              <w14:schemeClr w14:val="tx1"/>
            </w14:solidFill>
          </w14:textFill>
        </w:rPr>
        <w:t>2</w:t>
      </w:r>
      <w:r>
        <w:rPr>
          <w:rFonts w:asciiTheme="majorBidi" w:hAnsiTheme="majorBidi" w:cstheme="majorBidi"/>
          <w:color w:val="000000" w:themeColor="text1"/>
          <w:sz w:val="20"/>
          <w:szCs w:val="20"/>
          <w14:textFill>
            <w14:solidFill>
              <w14:schemeClr w14:val="tx1"/>
            </w14:solidFill>
          </w14:textFill>
        </w:rPr>
        <w:t xml:space="preserve"> segregating populations were randomly selected for recording of data on eight traits, namely: days to heading (50%), days to maturity (50%), plant height (cm), spike length (cm), number of spikes/plant (No. S/P), number of grains/spike, 1000-kernel weight (g), and grain yield/plant (g).</w:t>
      </w:r>
    </w:p>
    <w:p w14:paraId="61ECE6C0">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To guarantee even distribution of the Pst inoculum, a highly susceptible spreader wheat cultivar (Morocco) was planted around the experimental field. Fertilization, pest control, and other cultural practices followed standard wheat production recommendations, maintaining consistent and uniform conditions throughout the experiment.</w:t>
      </w:r>
    </w:p>
    <w:p w14:paraId="585D3109">
      <w:pPr>
        <w:spacing w:after="0" w:line="240" w:lineRule="auto"/>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Biometrical</w:t>
      </w:r>
      <w:r>
        <w:rPr>
          <w:rFonts w:asciiTheme="majorBidi" w:hAnsiTheme="majorBidi" w:cstheme="majorBidi"/>
          <w:color w:val="000000" w:themeColor="text1"/>
          <w:sz w:val="20"/>
          <w:szCs w:val="20"/>
          <w14:textFill>
            <w14:solidFill>
              <w14:schemeClr w14:val="tx1"/>
            </w14:solidFill>
          </w14:textFill>
        </w:rPr>
        <w:t xml:space="preserve"> </w:t>
      </w:r>
      <w:r>
        <w:rPr>
          <w:rFonts w:asciiTheme="majorBidi" w:hAnsiTheme="majorBidi" w:cstheme="majorBidi"/>
          <w:b/>
          <w:bCs/>
          <w:color w:val="000000" w:themeColor="text1"/>
          <w:sz w:val="20"/>
          <w:szCs w:val="20"/>
          <w14:textFill>
            <w14:solidFill>
              <w14:schemeClr w14:val="tx1"/>
            </w14:solidFill>
          </w14:textFill>
        </w:rPr>
        <w:t>analysis</w:t>
      </w:r>
    </w:p>
    <w:p w14:paraId="0A2F0595">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The percentage of F</w:t>
      </w:r>
      <w:r>
        <w:rPr>
          <w:rFonts w:asciiTheme="majorBidi" w:hAnsiTheme="majorBidi" w:cstheme="majorBidi"/>
          <w:color w:val="000000" w:themeColor="text1"/>
          <w:sz w:val="20"/>
          <w:szCs w:val="20"/>
          <w:vertAlign w:val="subscript"/>
          <w14:textFill>
            <w14:solidFill>
              <w14:schemeClr w14:val="tx1"/>
            </w14:solidFill>
          </w14:textFill>
        </w:rPr>
        <w:t>1</w:t>
      </w:r>
      <w:r>
        <w:rPr>
          <w:rFonts w:asciiTheme="majorBidi" w:hAnsiTheme="majorBidi" w:cstheme="majorBidi"/>
          <w:color w:val="000000" w:themeColor="text1"/>
          <w:sz w:val="20"/>
          <w:szCs w:val="20"/>
          <w14:textFill>
            <w14:solidFill>
              <w14:schemeClr w14:val="tx1"/>
            </w14:solidFill>
          </w14:textFill>
        </w:rPr>
        <w:t xml:space="preserve"> hybrids' deviation from their mid-parent (MP) or better parent (BP) values was used to estimate heterosis. According to Peter and Frey (1966), inbreeding depression was calculated as the average percentage decrease of the F</w:t>
      </w:r>
      <w:r>
        <w:rPr>
          <w:rFonts w:asciiTheme="majorBidi" w:hAnsiTheme="majorBidi" w:cstheme="majorBidi"/>
          <w:color w:val="000000" w:themeColor="text1"/>
          <w:sz w:val="20"/>
          <w:szCs w:val="20"/>
          <w:vertAlign w:val="subscript"/>
          <w14:textFill>
            <w14:solidFill>
              <w14:schemeClr w14:val="tx1"/>
            </w14:solidFill>
          </w14:textFill>
        </w:rPr>
        <w:t>2</w:t>
      </w:r>
      <w:r>
        <w:rPr>
          <w:rFonts w:asciiTheme="majorBidi" w:hAnsiTheme="majorBidi" w:cstheme="majorBidi"/>
          <w:color w:val="000000" w:themeColor="text1"/>
          <w:sz w:val="20"/>
          <w:szCs w:val="20"/>
          <w14:textFill>
            <w14:solidFill>
              <w14:schemeClr w14:val="tx1"/>
            </w14:solidFill>
          </w14:textFill>
        </w:rPr>
        <w:t xml:space="preserve"> from the F</w:t>
      </w:r>
      <w:r>
        <w:rPr>
          <w:rFonts w:asciiTheme="majorBidi" w:hAnsiTheme="majorBidi" w:cstheme="majorBidi"/>
          <w:color w:val="000000" w:themeColor="text1"/>
          <w:sz w:val="20"/>
          <w:szCs w:val="20"/>
          <w:vertAlign w:val="subscript"/>
          <w14:textFill>
            <w14:solidFill>
              <w14:schemeClr w14:val="tx1"/>
            </w14:solidFill>
          </w14:textFill>
        </w:rPr>
        <w:t>1</w:t>
      </w:r>
      <w:r>
        <w:rPr>
          <w:rFonts w:asciiTheme="majorBidi" w:hAnsiTheme="majorBidi" w:cstheme="majorBidi"/>
          <w:color w:val="000000" w:themeColor="text1"/>
          <w:sz w:val="20"/>
          <w:szCs w:val="20"/>
          <w14:textFill>
            <w14:solidFill>
              <w14:schemeClr w14:val="tx1"/>
            </w14:solidFill>
          </w14:textFill>
        </w:rPr>
        <w:t>. The scaling tests A, B, C, and D were calculated using the variances and the population means. The adequateness of the additive-dominance model for various traits in each cross was assessed using a scaling test (Hayman and Mather 1955). Any one of these scales' significance was interpreted as a sign of epistasis, or nonallelic interaction. According to Mather (1949) and Hayman and Mather (1955), six parameters were employed for estimating different gene effects in the presence of non-allelic interaction and to determine the type of gene effects. Various gene effects were estimated using Gamble's (1962) six-parameter model. Mather (1949) calculated heritability in both its broad and narrow senses, and Johnson et al. (1955) calculated the expected genetic advance under selection.</w:t>
      </w:r>
    </w:p>
    <w:p w14:paraId="48F5DA67">
      <w:pPr>
        <w:spacing w:after="0" w:line="240" w:lineRule="auto"/>
        <w:jc w:val="both"/>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Molecular marker analyses:</w:t>
      </w:r>
    </w:p>
    <w:p w14:paraId="1AC880E1">
      <w:pPr>
        <w:widowControl w:val="0"/>
        <w:autoSpaceDE w:val="0"/>
        <w:autoSpaceDN w:val="0"/>
        <w:spacing w:after="0" w:line="240" w:lineRule="auto"/>
        <w:ind w:left="137" w:right="38"/>
        <w:jc w:val="both"/>
        <w:rPr>
          <w:rFonts w:eastAsia="Times New Roman" w:asciiTheme="majorBidi" w:hAnsiTheme="majorBidi" w:cstheme="majorBidi"/>
          <w:b/>
          <w:bCs/>
          <w:color w:val="000000" w:themeColor="text1"/>
          <w:sz w:val="20"/>
          <w:szCs w:val="20"/>
          <w14:textFill>
            <w14:solidFill>
              <w14:schemeClr w14:val="tx1"/>
            </w14:solidFill>
          </w14:textFill>
        </w:rPr>
      </w:pPr>
      <w:r>
        <w:rPr>
          <w:rFonts w:eastAsia="Times New Roman" w:asciiTheme="majorBidi" w:hAnsiTheme="majorBidi" w:cstheme="majorBidi"/>
          <w:b/>
          <w:bCs/>
          <w:color w:val="000000" w:themeColor="text1"/>
          <w:sz w:val="20"/>
          <w:szCs w:val="20"/>
          <w14:textFill>
            <w14:solidFill>
              <w14:schemeClr w14:val="tx1"/>
            </w14:solidFill>
          </w14:textFill>
        </w:rPr>
        <w:t>DNA Extraction and Quantification:</w:t>
      </w:r>
    </w:p>
    <w:p w14:paraId="1904FAF4">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DNA was extracted from young leaves of each genotype based on the method advised by Kalender et al (2021). One sample from the two parents and F</w:t>
      </w:r>
      <w:r>
        <w:rPr>
          <w:rFonts w:asciiTheme="majorBidi" w:hAnsiTheme="majorBidi" w:cstheme="majorBidi"/>
          <w:color w:val="000000" w:themeColor="text1"/>
          <w:sz w:val="20"/>
          <w:szCs w:val="20"/>
          <w:vertAlign w:val="subscript"/>
          <w14:textFill>
            <w14:solidFill>
              <w14:schemeClr w14:val="tx1"/>
            </w14:solidFill>
          </w14:textFill>
        </w:rPr>
        <w:t>1</w:t>
      </w:r>
      <w:r>
        <w:rPr>
          <w:rFonts w:asciiTheme="majorBidi" w:hAnsiTheme="majorBidi" w:cstheme="majorBidi"/>
          <w:color w:val="000000" w:themeColor="text1"/>
          <w:sz w:val="20"/>
          <w:szCs w:val="20"/>
          <w14:textFill>
            <w14:solidFill>
              <w14:schemeClr w14:val="tx1"/>
            </w14:solidFill>
          </w14:textFill>
        </w:rPr>
        <w:t xml:space="preserve"> plants, six bulked samples from F</w:t>
      </w:r>
      <w:r>
        <w:rPr>
          <w:rFonts w:asciiTheme="majorBidi" w:hAnsiTheme="majorBidi" w:cstheme="majorBidi"/>
          <w:color w:val="000000" w:themeColor="text1"/>
          <w:sz w:val="20"/>
          <w:szCs w:val="20"/>
          <w:vertAlign w:val="subscript"/>
          <w14:textFill>
            <w14:solidFill>
              <w14:schemeClr w14:val="tx1"/>
            </w14:solidFill>
          </w14:textFill>
        </w:rPr>
        <w:t>2</w:t>
      </w:r>
      <w:r>
        <w:rPr>
          <w:rFonts w:asciiTheme="majorBidi" w:hAnsiTheme="majorBidi" w:cstheme="majorBidi"/>
          <w:color w:val="000000" w:themeColor="text1"/>
          <w:sz w:val="20"/>
          <w:szCs w:val="20"/>
          <w14:textFill>
            <w14:solidFill>
              <w14:schemeClr w14:val="tx1"/>
            </w14:solidFill>
          </w14:textFill>
        </w:rPr>
        <w:t>, and 7 bulked samples from each backcross.</w:t>
      </w:r>
    </w:p>
    <w:p w14:paraId="6F1C137E">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 </w:t>
      </w:r>
    </w:p>
    <w:p w14:paraId="2324B319">
      <w:pPr>
        <w:widowControl w:val="0"/>
        <w:autoSpaceDE w:val="0"/>
        <w:autoSpaceDN w:val="0"/>
        <w:spacing w:after="0" w:line="240" w:lineRule="auto"/>
        <w:ind w:left="137" w:right="38"/>
        <w:jc w:val="both"/>
        <w:rPr>
          <w:rFonts w:eastAsia="Times New Roman" w:asciiTheme="majorBidi" w:hAnsiTheme="majorBidi" w:cstheme="majorBidi"/>
          <w:b/>
          <w:bCs/>
          <w:color w:val="000000" w:themeColor="text1"/>
          <w:sz w:val="20"/>
          <w:szCs w:val="20"/>
          <w14:textFill>
            <w14:solidFill>
              <w14:schemeClr w14:val="tx1"/>
            </w14:solidFill>
          </w14:textFill>
        </w:rPr>
      </w:pPr>
      <w:r>
        <w:rPr>
          <w:rFonts w:eastAsia="Times New Roman" w:asciiTheme="majorBidi" w:hAnsiTheme="majorBidi" w:cstheme="majorBidi"/>
          <w:b/>
          <w:bCs/>
          <w:color w:val="000000" w:themeColor="text1"/>
          <w:sz w:val="20"/>
          <w:szCs w:val="20"/>
          <w14:textFill>
            <w14:solidFill>
              <w14:schemeClr w14:val="tx1"/>
            </w14:solidFill>
          </w14:textFill>
        </w:rPr>
        <w:t> Single sequence repeats (SSR) analysis:</w:t>
      </w:r>
    </w:p>
    <w:p w14:paraId="51F79654">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The six populations of the two crosses were examined for the presence of yellow rust resistance genes using two SSR markers associated with these genes (Table 2).</w:t>
      </w:r>
    </w:p>
    <w:p w14:paraId="55123FBD">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sectPr>
          <w:type w:val="continuous"/>
          <w:pgSz w:w="11909" w:h="16834"/>
          <w:pgMar w:top="1440" w:right="1440" w:bottom="1440" w:left="1440" w:header="720" w:footer="720" w:gutter="0"/>
          <w:cols w:space="432" w:num="2"/>
          <w:docGrid w:linePitch="360" w:charSpace="0"/>
        </w:sectPr>
      </w:pPr>
    </w:p>
    <w:p w14:paraId="7AD27071">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pPr>
    </w:p>
    <w:p w14:paraId="50614C18">
      <w:pPr>
        <w:pStyle w:val="5"/>
        <w:ind w:right="176"/>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Table (2)</w:t>
      </w:r>
      <w:r>
        <w:rPr>
          <w:rFonts w:asciiTheme="majorBidi" w:hAnsiTheme="majorBidi" w:cstheme="majorBidi"/>
          <w:color w:val="000000" w:themeColor="text1"/>
          <w:sz w:val="20"/>
          <w:szCs w:val="20"/>
          <w14:textFill>
            <w14:solidFill>
              <w14:schemeClr w14:val="tx1"/>
            </w14:solidFill>
          </w14:textFill>
        </w:rPr>
        <w:t>. The codes, sequences and annealing temperature for both SSR primers.</w:t>
      </w:r>
    </w:p>
    <w:tbl>
      <w:tblPr>
        <w:tblStyle w:val="17"/>
        <w:tblW w:w="5000" w:type="pct"/>
        <w:tblInd w:w="0" w:type="dxa"/>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67"/>
        <w:gridCol w:w="883"/>
        <w:gridCol w:w="3470"/>
        <w:gridCol w:w="1357"/>
        <w:gridCol w:w="1086"/>
        <w:gridCol w:w="744"/>
        <w:gridCol w:w="1138"/>
      </w:tblGrid>
      <w:tr w14:paraId="2DB29897">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581" w:type="pct"/>
            <w:tcBorders>
              <w:top w:val="single" w:color="4F81BD" w:themeColor="accent1" w:sz="8" w:space="0"/>
              <w:left w:val="nil"/>
              <w:bottom w:val="single" w:color="4F81BD" w:themeColor="accent1" w:sz="8" w:space="0"/>
              <w:right w:val="nil"/>
              <w:insideH w:val="single" w:sz="8" w:space="0"/>
              <w:insideV w:val="nil"/>
            </w:tcBorders>
          </w:tcPr>
          <w:p w14:paraId="3FB11467">
            <w:pPr>
              <w:spacing w:before="0" w:after="0" w:line="240" w:lineRule="auto"/>
              <w:jc w:val="center"/>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Gene</w:t>
            </w:r>
          </w:p>
        </w:tc>
        <w:tc>
          <w:tcPr>
            <w:tcW w:w="456" w:type="pct"/>
            <w:tcBorders>
              <w:top w:val="single" w:color="4F81BD" w:themeColor="accent1" w:sz="8" w:space="0"/>
              <w:bottom w:val="single" w:color="4F81BD" w:themeColor="accent1" w:sz="8" w:space="0"/>
              <w:right w:val="nil"/>
              <w:insideH w:val="single" w:sz="8" w:space="0"/>
              <w:insideV w:val="nil"/>
            </w:tcBorders>
          </w:tcPr>
          <w:p w14:paraId="07688B8A">
            <w:pPr>
              <w:spacing w:before="0" w:after="0" w:line="240" w:lineRule="auto"/>
              <w:jc w:val="center"/>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Primer</w:t>
            </w:r>
          </w:p>
        </w:tc>
        <w:tc>
          <w:tcPr>
            <w:tcW w:w="1779" w:type="pct"/>
            <w:tcBorders>
              <w:top w:val="single" w:color="4F81BD" w:themeColor="accent1" w:sz="8" w:space="0"/>
              <w:bottom w:val="single" w:color="4F81BD" w:themeColor="accent1" w:sz="8" w:space="0"/>
              <w:right w:val="nil"/>
              <w:insideH w:val="single" w:sz="8" w:space="0"/>
              <w:insideV w:val="nil"/>
            </w:tcBorders>
          </w:tcPr>
          <w:p w14:paraId="28FF85BB">
            <w:pPr>
              <w:spacing w:before="0" w:after="0" w:line="240" w:lineRule="auto"/>
              <w:jc w:val="center"/>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Primer sequence</w:t>
            </w:r>
          </w:p>
          <w:p w14:paraId="50BDD19F">
            <w:pPr>
              <w:spacing w:before="0" w:after="0" w:line="240" w:lineRule="auto"/>
              <w:jc w:val="center"/>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376092" w:themeColor="accent1" w:themeShade="BF"/>
                <w:sz w:val="20"/>
                <w:szCs w:val="20"/>
              </w:rPr>
              <w:t>(5′ to 3′)</w:t>
            </w:r>
          </w:p>
        </w:tc>
        <w:tc>
          <w:tcPr>
            <w:tcW w:w="687" w:type="pct"/>
            <w:tcBorders>
              <w:top w:val="single" w:color="4F81BD" w:themeColor="accent1" w:sz="8" w:space="0"/>
              <w:bottom w:val="single" w:color="4F81BD" w:themeColor="accent1" w:sz="8" w:space="0"/>
              <w:right w:val="nil"/>
              <w:insideH w:val="single" w:sz="8" w:space="0"/>
              <w:insideV w:val="nil"/>
            </w:tcBorders>
          </w:tcPr>
          <w:p w14:paraId="1D1FAC36">
            <w:pPr>
              <w:pStyle w:val="5"/>
              <w:spacing w:before="0"/>
              <w:ind w:left="137" w:right="176"/>
              <w:jc w:val="center"/>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Annealing Temperature</w:t>
            </w:r>
          </w:p>
        </w:tc>
        <w:tc>
          <w:tcPr>
            <w:tcW w:w="566" w:type="pct"/>
            <w:tcBorders>
              <w:top w:val="single" w:color="4F81BD" w:themeColor="accent1" w:sz="8" w:space="0"/>
              <w:bottom w:val="single" w:color="4F81BD" w:themeColor="accent1" w:sz="8" w:space="0"/>
              <w:right w:val="nil"/>
              <w:insideH w:val="single" w:sz="8" w:space="0"/>
              <w:insideV w:val="nil"/>
            </w:tcBorders>
          </w:tcPr>
          <w:p w14:paraId="631E5939">
            <w:pPr>
              <w:pStyle w:val="5"/>
              <w:spacing w:before="0"/>
              <w:ind w:left="137" w:right="176"/>
              <w:jc w:val="center"/>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fragment size</w:t>
            </w:r>
          </w:p>
          <w:p w14:paraId="1E51D619">
            <w:pPr>
              <w:pStyle w:val="5"/>
              <w:spacing w:before="0"/>
              <w:ind w:left="137" w:right="176"/>
              <w:jc w:val="center"/>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bp+</w:t>
            </w:r>
          </w:p>
        </w:tc>
        <w:tc>
          <w:tcPr>
            <w:tcW w:w="364" w:type="pct"/>
            <w:tcBorders>
              <w:top w:val="single" w:color="4F81BD" w:themeColor="accent1" w:sz="8" w:space="0"/>
              <w:bottom w:val="single" w:color="4F81BD" w:themeColor="accent1" w:sz="8" w:space="0"/>
              <w:right w:val="nil"/>
              <w:insideH w:val="single" w:sz="8" w:space="0"/>
              <w:insideV w:val="nil"/>
            </w:tcBorders>
          </w:tcPr>
          <w:p w14:paraId="448F3042">
            <w:pPr>
              <w:pStyle w:val="5"/>
              <w:spacing w:before="0"/>
              <w:ind w:left="137" w:right="176"/>
              <w:jc w:val="center"/>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(bp-)</w:t>
            </w:r>
          </w:p>
        </w:tc>
        <w:tc>
          <w:tcPr>
            <w:tcW w:w="566" w:type="pct"/>
            <w:tcBorders>
              <w:top w:val="single" w:color="4F81BD" w:themeColor="accent1" w:sz="8" w:space="0"/>
              <w:bottom w:val="single" w:color="4F81BD" w:themeColor="accent1" w:sz="8" w:space="0"/>
              <w:right w:val="nil"/>
              <w:insideH w:val="single" w:sz="8" w:space="0"/>
              <w:insideV w:val="nil"/>
            </w:tcBorders>
          </w:tcPr>
          <w:p w14:paraId="443B3023">
            <w:pPr>
              <w:pStyle w:val="5"/>
              <w:spacing w:before="0"/>
              <w:ind w:left="137" w:right="176"/>
              <w:jc w:val="center"/>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Reference</w:t>
            </w:r>
          </w:p>
        </w:tc>
      </w:tr>
      <w:tr w14:paraId="75D3C098">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581" w:type="pct"/>
            <w:vMerge w:val="restart"/>
            <w:tcBorders>
              <w:left w:val="nil"/>
              <w:right w:val="nil"/>
              <w:insideV w:val="nil"/>
            </w:tcBorders>
            <w:shd w:val="clear" w:color="auto" w:fill="D3DFEE" w:themeFill="accent1" w:themeFillTint="3F"/>
          </w:tcPr>
          <w:p w14:paraId="3794A595">
            <w:pPr>
              <w:spacing w:after="0" w:line="240" w:lineRule="auto"/>
              <w:jc w:val="center"/>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Yr 8</w:t>
            </w:r>
          </w:p>
        </w:tc>
        <w:tc>
          <w:tcPr>
            <w:tcW w:w="456" w:type="pct"/>
            <w:vMerge w:val="restart"/>
            <w:tcBorders>
              <w:right w:val="nil"/>
              <w:insideV w:val="nil"/>
            </w:tcBorders>
            <w:shd w:val="clear" w:color="auto" w:fill="D3DFEE" w:themeFill="accent1" w:themeFillTint="3F"/>
          </w:tcPr>
          <w:p w14:paraId="5CA11EF7">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Xgwm157</w:t>
            </w:r>
          </w:p>
        </w:tc>
        <w:tc>
          <w:tcPr>
            <w:tcW w:w="1779" w:type="pct"/>
            <w:tcBorders>
              <w:right w:val="nil"/>
              <w:insideV w:val="nil"/>
            </w:tcBorders>
            <w:shd w:val="clear" w:color="auto" w:fill="D3DFEE" w:themeFill="accent1" w:themeFillTint="3F"/>
          </w:tcPr>
          <w:p w14:paraId="2C2DE1C4">
            <w:pPr>
              <w:spacing w:after="0" w:line="240"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F: GTCGTCGCGGTAAGCTTG</w:t>
            </w:r>
          </w:p>
        </w:tc>
        <w:tc>
          <w:tcPr>
            <w:tcW w:w="687" w:type="pct"/>
            <w:vMerge w:val="restart"/>
            <w:tcBorders>
              <w:right w:val="nil"/>
              <w:insideV w:val="nil"/>
            </w:tcBorders>
            <w:shd w:val="clear" w:color="auto" w:fill="D3DFEE" w:themeFill="accent1" w:themeFillTint="3F"/>
          </w:tcPr>
          <w:p w14:paraId="773AF597">
            <w:pPr>
              <w:pStyle w:val="5"/>
              <w:ind w:left="137" w:right="176"/>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60</w:t>
            </w:r>
          </w:p>
        </w:tc>
        <w:tc>
          <w:tcPr>
            <w:tcW w:w="930" w:type="pct"/>
            <w:gridSpan w:val="2"/>
            <w:vMerge w:val="restart"/>
            <w:tcBorders>
              <w:right w:val="nil"/>
              <w:insideV w:val="nil"/>
            </w:tcBorders>
            <w:shd w:val="clear" w:color="auto" w:fill="D3DFEE" w:themeFill="accent1" w:themeFillTint="3F"/>
          </w:tcPr>
          <w:p w14:paraId="2BEC9672">
            <w:pPr>
              <w:pStyle w:val="5"/>
              <w:ind w:left="137" w:right="176"/>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120</w:t>
            </w:r>
          </w:p>
        </w:tc>
        <w:tc>
          <w:tcPr>
            <w:tcW w:w="566" w:type="pct"/>
            <w:vMerge w:val="restart"/>
            <w:tcBorders>
              <w:right w:val="nil"/>
              <w:insideV w:val="nil"/>
            </w:tcBorders>
            <w:shd w:val="clear" w:color="auto" w:fill="D3DFEE" w:themeFill="accent1" w:themeFillTint="3F"/>
          </w:tcPr>
          <w:p w14:paraId="2E545F2B">
            <w:pPr>
              <w:pStyle w:val="5"/>
              <w:ind w:left="137" w:right="176"/>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Dawit et al. 2019</w:t>
            </w:r>
          </w:p>
        </w:tc>
      </w:tr>
      <w:tr w14:paraId="7A5F3D41">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581" w:type="pct"/>
            <w:vMerge w:val="continue"/>
          </w:tcPr>
          <w:p w14:paraId="57908E77">
            <w:pPr>
              <w:spacing w:after="0" w:line="240" w:lineRule="auto"/>
              <w:jc w:val="center"/>
              <w:rPr>
                <w:rFonts w:asciiTheme="majorBidi" w:hAnsiTheme="majorBidi" w:cstheme="majorBidi"/>
                <w:b/>
                <w:bCs/>
                <w:color w:val="000000" w:themeColor="text1"/>
                <w:sz w:val="20"/>
                <w:szCs w:val="20"/>
                <w14:textFill>
                  <w14:solidFill>
                    <w14:schemeClr w14:val="tx1"/>
                  </w14:solidFill>
                </w14:textFill>
              </w:rPr>
            </w:pPr>
          </w:p>
        </w:tc>
        <w:tc>
          <w:tcPr>
            <w:tcW w:w="456" w:type="pct"/>
            <w:vMerge w:val="continue"/>
          </w:tcPr>
          <w:p w14:paraId="5FB63FD3">
            <w:pPr>
              <w:spacing w:after="0" w:line="240" w:lineRule="auto"/>
              <w:jc w:val="center"/>
              <w:rPr>
                <w:rFonts w:asciiTheme="majorBidi" w:hAnsiTheme="majorBidi" w:cstheme="majorBidi"/>
                <w:color w:val="000000" w:themeColor="text1"/>
                <w:sz w:val="20"/>
                <w:szCs w:val="20"/>
                <w14:textFill>
                  <w14:solidFill>
                    <w14:schemeClr w14:val="tx1"/>
                  </w14:solidFill>
                </w14:textFill>
              </w:rPr>
            </w:pPr>
          </w:p>
        </w:tc>
        <w:tc>
          <w:tcPr>
            <w:tcW w:w="1779" w:type="pct"/>
          </w:tcPr>
          <w:p w14:paraId="6DBB5E43">
            <w:pPr>
              <w:spacing w:after="0" w:line="240"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R: GAGTGAACACACGAGGCTTG</w:t>
            </w:r>
          </w:p>
        </w:tc>
        <w:tc>
          <w:tcPr>
            <w:tcW w:w="687" w:type="pct"/>
            <w:vMerge w:val="continue"/>
          </w:tcPr>
          <w:p w14:paraId="481C1DA9">
            <w:pPr>
              <w:pStyle w:val="5"/>
              <w:ind w:left="137" w:right="176"/>
              <w:jc w:val="center"/>
              <w:rPr>
                <w:rFonts w:asciiTheme="majorBidi" w:hAnsiTheme="majorBidi" w:cstheme="majorBidi"/>
                <w:color w:val="000000" w:themeColor="text1"/>
                <w:sz w:val="20"/>
                <w:szCs w:val="20"/>
                <w14:textFill>
                  <w14:solidFill>
                    <w14:schemeClr w14:val="tx1"/>
                  </w14:solidFill>
                </w14:textFill>
              </w:rPr>
            </w:pPr>
          </w:p>
        </w:tc>
        <w:tc>
          <w:tcPr>
            <w:tcW w:w="930" w:type="pct"/>
            <w:gridSpan w:val="2"/>
            <w:vMerge w:val="continue"/>
          </w:tcPr>
          <w:p w14:paraId="79AAB6D4">
            <w:pPr>
              <w:pStyle w:val="5"/>
              <w:ind w:left="137" w:right="176"/>
              <w:jc w:val="center"/>
              <w:rPr>
                <w:rFonts w:asciiTheme="majorBidi" w:hAnsiTheme="majorBidi" w:cstheme="majorBidi"/>
                <w:color w:val="000000" w:themeColor="text1"/>
                <w:sz w:val="20"/>
                <w:szCs w:val="20"/>
                <w14:textFill>
                  <w14:solidFill>
                    <w14:schemeClr w14:val="tx1"/>
                  </w14:solidFill>
                </w14:textFill>
              </w:rPr>
            </w:pPr>
          </w:p>
        </w:tc>
        <w:tc>
          <w:tcPr>
            <w:tcW w:w="566" w:type="pct"/>
            <w:vMerge w:val="continue"/>
          </w:tcPr>
          <w:p w14:paraId="2534EC70">
            <w:pPr>
              <w:pStyle w:val="5"/>
              <w:ind w:left="137" w:right="176"/>
              <w:jc w:val="center"/>
              <w:rPr>
                <w:rFonts w:asciiTheme="majorBidi" w:hAnsiTheme="majorBidi" w:cstheme="majorBidi"/>
                <w:color w:val="000000" w:themeColor="text1"/>
                <w:sz w:val="20"/>
                <w:szCs w:val="20"/>
                <w14:textFill>
                  <w14:solidFill>
                    <w14:schemeClr w14:val="tx1"/>
                  </w14:solidFill>
                </w14:textFill>
              </w:rPr>
            </w:pPr>
          </w:p>
        </w:tc>
      </w:tr>
      <w:tr w14:paraId="487A4D83">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581" w:type="pct"/>
            <w:vMerge w:val="restart"/>
            <w:tcBorders>
              <w:left w:val="nil"/>
              <w:right w:val="nil"/>
              <w:insideV w:val="nil"/>
            </w:tcBorders>
            <w:shd w:val="clear" w:color="auto" w:fill="D3DFEE" w:themeFill="accent1" w:themeFillTint="3F"/>
          </w:tcPr>
          <w:p w14:paraId="32BDEC23">
            <w:pPr>
              <w:spacing w:after="0" w:line="240" w:lineRule="auto"/>
              <w:jc w:val="center"/>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Yr 15</w:t>
            </w:r>
          </w:p>
        </w:tc>
        <w:tc>
          <w:tcPr>
            <w:tcW w:w="456" w:type="pct"/>
            <w:vMerge w:val="restart"/>
            <w:tcBorders>
              <w:right w:val="nil"/>
              <w:insideV w:val="nil"/>
            </w:tcBorders>
            <w:shd w:val="clear" w:color="auto" w:fill="D3DFEE" w:themeFill="accent1" w:themeFillTint="3F"/>
          </w:tcPr>
          <w:p w14:paraId="3B18C891">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barc8</w:t>
            </w:r>
          </w:p>
        </w:tc>
        <w:tc>
          <w:tcPr>
            <w:tcW w:w="1779" w:type="pct"/>
            <w:tcBorders>
              <w:right w:val="nil"/>
              <w:insideV w:val="nil"/>
            </w:tcBorders>
            <w:shd w:val="clear" w:color="auto" w:fill="D3DFEE" w:themeFill="accent1" w:themeFillTint="3F"/>
          </w:tcPr>
          <w:p w14:paraId="40D331F3">
            <w:pPr>
              <w:spacing w:after="0" w:line="240"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F:GCGGGAATCATGCATAGGAAAACAGAA</w:t>
            </w:r>
          </w:p>
        </w:tc>
        <w:tc>
          <w:tcPr>
            <w:tcW w:w="687" w:type="pct"/>
            <w:vMerge w:val="restart"/>
            <w:tcBorders>
              <w:right w:val="nil"/>
              <w:insideV w:val="nil"/>
            </w:tcBorders>
            <w:shd w:val="clear" w:color="auto" w:fill="D3DFEE" w:themeFill="accent1" w:themeFillTint="3F"/>
          </w:tcPr>
          <w:p w14:paraId="013017DD">
            <w:pPr>
              <w:pStyle w:val="5"/>
              <w:ind w:left="137" w:right="176"/>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56</w:t>
            </w:r>
          </w:p>
        </w:tc>
        <w:tc>
          <w:tcPr>
            <w:tcW w:w="566" w:type="pct"/>
            <w:vMerge w:val="restart"/>
            <w:tcBorders>
              <w:right w:val="nil"/>
              <w:insideV w:val="nil"/>
            </w:tcBorders>
            <w:shd w:val="clear" w:color="auto" w:fill="D3DFEE" w:themeFill="accent1" w:themeFillTint="3F"/>
          </w:tcPr>
          <w:p w14:paraId="2D1031EF">
            <w:pPr>
              <w:pStyle w:val="5"/>
              <w:ind w:left="137" w:right="176"/>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200</w:t>
            </w:r>
          </w:p>
        </w:tc>
        <w:tc>
          <w:tcPr>
            <w:tcW w:w="364" w:type="pct"/>
            <w:vMerge w:val="restart"/>
            <w:tcBorders>
              <w:right w:val="nil"/>
              <w:insideV w:val="nil"/>
            </w:tcBorders>
            <w:shd w:val="clear" w:color="auto" w:fill="D3DFEE" w:themeFill="accent1" w:themeFillTint="3F"/>
          </w:tcPr>
          <w:p w14:paraId="61585D96">
            <w:pPr>
              <w:pStyle w:val="5"/>
              <w:ind w:left="137" w:right="176"/>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280</w:t>
            </w:r>
          </w:p>
        </w:tc>
        <w:tc>
          <w:tcPr>
            <w:tcW w:w="566" w:type="pct"/>
            <w:vMerge w:val="restart"/>
            <w:tcBorders>
              <w:right w:val="nil"/>
              <w:insideV w:val="nil"/>
            </w:tcBorders>
            <w:shd w:val="clear" w:color="auto" w:fill="D3DFEE" w:themeFill="accent1" w:themeFillTint="3F"/>
          </w:tcPr>
          <w:p w14:paraId="160B3EF0">
            <w:pPr>
              <w:pStyle w:val="5"/>
              <w:ind w:left="137" w:right="176"/>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Murphy et al. (2009)</w:t>
            </w:r>
          </w:p>
        </w:tc>
      </w:tr>
      <w:tr w14:paraId="47633EDF">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81" w:type="pct"/>
            <w:vMerge w:val="continue"/>
          </w:tcPr>
          <w:p w14:paraId="16FC69A4">
            <w:pPr>
              <w:spacing w:after="0" w:line="240" w:lineRule="auto"/>
              <w:jc w:val="center"/>
              <w:rPr>
                <w:rFonts w:asciiTheme="majorBidi" w:hAnsiTheme="majorBidi" w:cstheme="majorBidi"/>
                <w:b/>
                <w:bCs/>
                <w:color w:val="000000" w:themeColor="text1"/>
                <w:sz w:val="20"/>
                <w:szCs w:val="20"/>
                <w14:textFill>
                  <w14:solidFill>
                    <w14:schemeClr w14:val="tx1"/>
                  </w14:solidFill>
                </w14:textFill>
              </w:rPr>
            </w:pPr>
          </w:p>
        </w:tc>
        <w:tc>
          <w:tcPr>
            <w:tcW w:w="456" w:type="pct"/>
            <w:vMerge w:val="continue"/>
          </w:tcPr>
          <w:p w14:paraId="6C6D8441">
            <w:pPr>
              <w:spacing w:after="0" w:line="240" w:lineRule="auto"/>
              <w:jc w:val="center"/>
              <w:rPr>
                <w:rFonts w:asciiTheme="majorBidi" w:hAnsiTheme="majorBidi" w:cstheme="majorBidi"/>
                <w:color w:val="000000" w:themeColor="text1"/>
                <w:sz w:val="20"/>
                <w:szCs w:val="20"/>
                <w14:textFill>
                  <w14:solidFill>
                    <w14:schemeClr w14:val="tx1"/>
                  </w14:solidFill>
                </w14:textFill>
              </w:rPr>
            </w:pPr>
          </w:p>
        </w:tc>
        <w:tc>
          <w:tcPr>
            <w:tcW w:w="1779" w:type="pct"/>
          </w:tcPr>
          <w:p w14:paraId="40779CFC">
            <w:pPr>
              <w:spacing w:after="0" w:line="240"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R:GCGGGGGCGAAACATACACATAAAAACA</w:t>
            </w:r>
          </w:p>
        </w:tc>
        <w:tc>
          <w:tcPr>
            <w:tcW w:w="687" w:type="pct"/>
            <w:vMerge w:val="continue"/>
          </w:tcPr>
          <w:p w14:paraId="47CE54A0">
            <w:pPr>
              <w:pStyle w:val="5"/>
              <w:ind w:left="137" w:right="176"/>
              <w:jc w:val="both"/>
              <w:rPr>
                <w:rFonts w:asciiTheme="majorBidi" w:hAnsiTheme="majorBidi" w:cstheme="majorBidi"/>
                <w:color w:val="000000" w:themeColor="text1"/>
                <w:sz w:val="20"/>
                <w:szCs w:val="20"/>
                <w14:textFill>
                  <w14:solidFill>
                    <w14:schemeClr w14:val="tx1"/>
                  </w14:solidFill>
                </w14:textFill>
              </w:rPr>
            </w:pPr>
          </w:p>
        </w:tc>
        <w:tc>
          <w:tcPr>
            <w:tcW w:w="566" w:type="pct"/>
            <w:vMerge w:val="continue"/>
          </w:tcPr>
          <w:p w14:paraId="5191593D">
            <w:pPr>
              <w:pStyle w:val="5"/>
              <w:ind w:left="137" w:right="176"/>
              <w:jc w:val="both"/>
              <w:rPr>
                <w:rFonts w:asciiTheme="majorBidi" w:hAnsiTheme="majorBidi" w:cstheme="majorBidi"/>
                <w:color w:val="000000" w:themeColor="text1"/>
                <w:sz w:val="20"/>
                <w:szCs w:val="20"/>
                <w14:textFill>
                  <w14:solidFill>
                    <w14:schemeClr w14:val="tx1"/>
                  </w14:solidFill>
                </w14:textFill>
              </w:rPr>
            </w:pPr>
          </w:p>
        </w:tc>
        <w:tc>
          <w:tcPr>
            <w:tcW w:w="364" w:type="pct"/>
            <w:vMerge w:val="continue"/>
          </w:tcPr>
          <w:p w14:paraId="50194E34">
            <w:pPr>
              <w:pStyle w:val="5"/>
              <w:ind w:left="137" w:right="176"/>
              <w:jc w:val="both"/>
              <w:rPr>
                <w:rFonts w:asciiTheme="majorBidi" w:hAnsiTheme="majorBidi" w:cstheme="majorBidi"/>
                <w:color w:val="000000" w:themeColor="text1"/>
                <w:sz w:val="20"/>
                <w:szCs w:val="20"/>
                <w14:textFill>
                  <w14:solidFill>
                    <w14:schemeClr w14:val="tx1"/>
                  </w14:solidFill>
                </w14:textFill>
              </w:rPr>
            </w:pPr>
          </w:p>
        </w:tc>
        <w:tc>
          <w:tcPr>
            <w:tcW w:w="566" w:type="pct"/>
            <w:vMerge w:val="continue"/>
          </w:tcPr>
          <w:p w14:paraId="75DA00F2">
            <w:pPr>
              <w:pStyle w:val="5"/>
              <w:ind w:left="137" w:right="176"/>
              <w:jc w:val="both"/>
              <w:rPr>
                <w:rFonts w:asciiTheme="majorBidi" w:hAnsiTheme="majorBidi" w:cstheme="majorBidi"/>
                <w:color w:val="000000" w:themeColor="text1"/>
                <w:sz w:val="20"/>
                <w:szCs w:val="20"/>
                <w14:textFill>
                  <w14:solidFill>
                    <w14:schemeClr w14:val="tx1"/>
                  </w14:solidFill>
                </w14:textFill>
              </w:rPr>
            </w:pPr>
          </w:p>
        </w:tc>
      </w:tr>
    </w:tbl>
    <w:p w14:paraId="456FCDB3">
      <w:pPr>
        <w:spacing w:after="0" w:line="240" w:lineRule="auto"/>
        <w:rPr>
          <w:rFonts w:asciiTheme="majorBidi" w:hAnsiTheme="majorBidi" w:cstheme="majorBidi"/>
          <w:color w:val="000000" w:themeColor="text1"/>
          <w:sz w:val="20"/>
          <w:szCs w:val="20"/>
          <w14:textFill>
            <w14:solidFill>
              <w14:schemeClr w14:val="tx1"/>
            </w14:solidFill>
          </w14:textFill>
        </w:rPr>
      </w:pPr>
    </w:p>
    <w:p w14:paraId="763088C6">
      <w:pPr>
        <w:spacing w:after="0" w:line="240" w:lineRule="auto"/>
        <w:rPr>
          <w:rFonts w:asciiTheme="majorBidi" w:hAnsiTheme="majorBidi" w:cstheme="majorBidi"/>
          <w:color w:val="000000" w:themeColor="text1"/>
          <w:sz w:val="20"/>
          <w:szCs w:val="20"/>
          <w14:textFill>
            <w14:solidFill>
              <w14:schemeClr w14:val="tx1"/>
            </w14:solidFill>
          </w14:textFill>
        </w:rPr>
      </w:pPr>
    </w:p>
    <w:p w14:paraId="21A1FD73">
      <w:pPr>
        <w:spacing w:after="0" w:line="240" w:lineRule="auto"/>
        <w:ind w:firstLine="720"/>
        <w:rPr>
          <w:rFonts w:asciiTheme="majorBidi" w:hAnsiTheme="majorBidi" w:cstheme="majorBidi"/>
          <w:color w:val="000000" w:themeColor="text1"/>
          <w:sz w:val="20"/>
          <w:szCs w:val="20"/>
          <w14:textFill>
            <w14:solidFill>
              <w14:schemeClr w14:val="tx1"/>
            </w14:solidFill>
          </w14:textFill>
        </w:rPr>
        <w:sectPr>
          <w:type w:val="continuous"/>
          <w:pgSz w:w="11909" w:h="16834"/>
          <w:pgMar w:top="1440" w:right="1440" w:bottom="1440" w:left="1440" w:header="720" w:footer="720" w:gutter="0"/>
          <w:cols w:space="720" w:num="1"/>
          <w:docGrid w:linePitch="360" w:charSpace="0"/>
        </w:sectPr>
      </w:pPr>
    </w:p>
    <w:p w14:paraId="78DCBF1B">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 The PCR reaction was done in a 30 ml reaction total volume containing 3.0 μl of template DNA (20 ng/μl concentration), 15 μl of master mix, 2 μl of primer from each (forward and reverse), and up to 30 μl of distilled water.</w:t>
      </w:r>
    </w:p>
    <w:p w14:paraId="479C5828">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Amplification was carried out in the BERKIN ELMER Gene Amp PCR System 2400. The program is as follows:</w:t>
      </w:r>
    </w:p>
    <w:p w14:paraId="53EEDF35">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For primer 1 (Yr 8), 94 for 5 min hot start; 35 cycles (94°C for 30 seconds, 60°C for 30 seconds, 72°C for 30 seconds) and 72°C for 7 min, then at 4°C.</w:t>
      </w:r>
    </w:p>
    <w:p w14:paraId="0DF5C495">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For primer 2 (Yr 15), 94 for 5 min hot start; 35 cycles (94°C for 30 seconds, 56°C for 30 seconds, 72°C for 30 seconds) and 72°C for 7 min, then at 4°C.</w:t>
      </w:r>
    </w:p>
    <w:p w14:paraId="288330D1">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A solution of 0.5 mg/ml ethidium bromide kept at room temperature was used to stain the gels. After mixing the samples with 1x loading buffer, they were loaded into the gel's slots. On a 2% agarose gel in 1xTHE buffer, electrophoresis was carried out for three to four hours at a steady voltage of 70 volts. The Alfa Imager 2001 gel documentation system (Alfa Infotech Biosystems, USA) was utilized in the local laboratory. Electrophoresis Gene Ruler TM DNA ladder mix (Thermo Scientific), diluted with 1x gel loading buffer to a final concentration of 25 ng/µl, with a base range of 100–10,000.</w:t>
      </w:r>
      <w:r>
        <w:rPr>
          <w:rFonts w:asciiTheme="majorBidi" w:hAnsiTheme="majorBidi" w:cstheme="majorBidi"/>
          <w:color w:val="000000" w:themeColor="text1"/>
          <w:sz w:val="20"/>
          <w:szCs w:val="20"/>
          <w14:textFill>
            <w14:solidFill>
              <w14:schemeClr w14:val="tx1"/>
            </w14:solidFill>
          </w14:textFill>
        </w:rPr>
        <w:br w:type="textWrapping"/>
      </w:r>
      <w:r>
        <w:rPr>
          <w:rFonts w:asciiTheme="majorBidi" w:hAnsiTheme="majorBidi" w:cstheme="majorBidi"/>
          <w:color w:val="000000" w:themeColor="text1"/>
          <w:sz w:val="20"/>
          <w:szCs w:val="20"/>
          <w14:textFill>
            <w14:solidFill>
              <w14:schemeClr w14:val="tx1"/>
            </w14:solidFill>
          </w14:textFill>
        </w:rPr>
        <w:t>To find the molecular size of the DNA bands, 3 μl of the 100 bp DNA ladder was utilized.</w:t>
      </w:r>
    </w:p>
    <w:p w14:paraId="4BF48D9A">
      <w:pPr>
        <w:spacing w:after="0" w:line="240" w:lineRule="auto"/>
        <w:jc w:val="both"/>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Heatmap and Biplot:</w:t>
      </w:r>
    </w:p>
    <w:p w14:paraId="7FE93850">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Heatmaps were created using ClustVis, a web tool for visualizing the clustering of multivariate data (https://biit.cs.ut.ee/clustvis/). Metsalu, T. and Vilo, J. (2015) used PAST software version 4.02 to create a PCA scatter diagram based on a Dice coefficient genetic similarity matrix (Hammer et al. 2001).</w:t>
      </w:r>
    </w:p>
    <w:p w14:paraId="3122606E">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 </w:t>
      </w:r>
    </w:p>
    <w:p w14:paraId="637454F9">
      <w:pPr>
        <w:spacing w:after="0" w:line="240" w:lineRule="auto"/>
        <w:jc w:val="both"/>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Results and discussion</w:t>
      </w:r>
    </w:p>
    <w:p w14:paraId="00ECB425">
      <w:pPr>
        <w:widowControl w:val="0"/>
        <w:autoSpaceDE w:val="0"/>
        <w:autoSpaceDN w:val="0"/>
        <w:spacing w:after="0" w:line="240" w:lineRule="auto"/>
        <w:ind w:left="137" w:right="38"/>
        <w:jc w:val="both"/>
        <w:rPr>
          <w:rFonts w:eastAsia="Times New Roman" w:asciiTheme="majorBidi" w:hAnsiTheme="majorBidi" w:cstheme="majorBidi"/>
          <w:b/>
          <w:bCs/>
          <w:color w:val="000000" w:themeColor="text1"/>
          <w:sz w:val="20"/>
          <w:szCs w:val="20"/>
          <w14:textFill>
            <w14:solidFill>
              <w14:schemeClr w14:val="tx1"/>
            </w14:solidFill>
          </w14:textFill>
        </w:rPr>
      </w:pPr>
      <w:r>
        <w:rPr>
          <w:rFonts w:eastAsia="Times New Roman" w:asciiTheme="majorBidi" w:hAnsiTheme="majorBidi" w:cstheme="majorBidi"/>
          <w:b/>
          <w:bCs/>
          <w:color w:val="000000" w:themeColor="text1"/>
          <w:sz w:val="20"/>
          <w:szCs w:val="20"/>
          <w14:textFill>
            <w14:solidFill>
              <w14:schemeClr w14:val="tx1"/>
            </w14:solidFill>
          </w14:textFill>
        </w:rPr>
        <w:t>Mean performance</w:t>
      </w:r>
    </w:p>
    <w:p w14:paraId="13C7A132">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In the two crosses, the mean values of the six populations for all examined traits showed significant differences, indicating that there is enough genetic variation for these traits in the material under study (Table 3).</w:t>
      </w:r>
    </w:p>
    <w:p w14:paraId="49FCD4FA">
      <w:pPr>
        <w:pStyle w:val="5"/>
        <w:ind w:right="173"/>
        <w:jc w:val="both"/>
        <w:rPr>
          <w:rFonts w:asciiTheme="majorBidi" w:hAnsiTheme="majorBidi" w:cstheme="majorBidi"/>
          <w:color w:val="000000" w:themeColor="text1"/>
          <w:sz w:val="20"/>
          <w:szCs w:val="20"/>
          <w14:textFill>
            <w14:solidFill>
              <w14:schemeClr w14:val="tx1"/>
            </w14:solidFill>
          </w14:textFill>
        </w:rPr>
        <w:sectPr>
          <w:type w:val="continuous"/>
          <w:pgSz w:w="11909" w:h="16834"/>
          <w:pgMar w:top="1440" w:right="1440" w:bottom="1440" w:left="1440" w:header="720" w:footer="720" w:gutter="0"/>
          <w:cols w:space="432" w:num="2"/>
          <w:docGrid w:linePitch="360" w:charSpace="0"/>
        </w:sectPr>
      </w:pPr>
    </w:p>
    <w:p w14:paraId="5F472A7A">
      <w:pPr>
        <w:spacing w:after="0" w:line="240" w:lineRule="auto"/>
        <w:ind w:left="900" w:hanging="90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 xml:space="preserve">Table (3) </w:t>
      </w:r>
      <w:r>
        <w:rPr>
          <w:rFonts w:asciiTheme="majorBidi" w:hAnsiTheme="majorBidi" w:cstheme="majorBidi"/>
          <w:color w:val="000000" w:themeColor="text1"/>
          <w:position w:val="2"/>
          <w:sz w:val="20"/>
          <w:szCs w:val="20"/>
          <w14:textFill>
            <w14:solidFill>
              <w14:schemeClr w14:val="tx1"/>
            </w14:solidFill>
          </w14:textFill>
        </w:rPr>
        <w:t>Mean</w:t>
      </w:r>
      <w:r>
        <w:rPr>
          <w:rFonts w:asciiTheme="majorBidi" w:hAnsiTheme="majorBidi" w:cstheme="majorBidi"/>
          <w:color w:val="000000" w:themeColor="text1"/>
          <w:spacing w:val="22"/>
          <w:position w:val="2"/>
          <w:sz w:val="20"/>
          <w:szCs w:val="20"/>
          <w14:textFill>
            <w14:solidFill>
              <w14:schemeClr w14:val="tx1"/>
            </w14:solidFill>
          </w14:textFill>
        </w:rPr>
        <w:t xml:space="preserve"> </w:t>
      </w:r>
      <w:r>
        <w:rPr>
          <w:rFonts w:asciiTheme="majorBidi" w:hAnsiTheme="majorBidi" w:cstheme="majorBidi"/>
          <w:color w:val="000000" w:themeColor="text1"/>
          <w:position w:val="2"/>
          <w:sz w:val="20"/>
          <w:szCs w:val="20"/>
          <w14:textFill>
            <w14:solidFill>
              <w14:schemeClr w14:val="tx1"/>
            </w14:solidFill>
          </w14:textFill>
        </w:rPr>
        <w:t>performance</w:t>
      </w:r>
      <w:r>
        <w:rPr>
          <w:rFonts w:asciiTheme="majorBidi" w:hAnsiTheme="majorBidi" w:cstheme="majorBidi"/>
          <w:color w:val="000000" w:themeColor="text1"/>
          <w:spacing w:val="19"/>
          <w:position w:val="2"/>
          <w:sz w:val="20"/>
          <w:szCs w:val="20"/>
          <w14:textFill>
            <w14:solidFill>
              <w14:schemeClr w14:val="tx1"/>
            </w14:solidFill>
          </w14:textFill>
        </w:rPr>
        <w:t xml:space="preserve"> </w:t>
      </w:r>
      <w:r>
        <w:rPr>
          <w:rFonts w:asciiTheme="majorBidi" w:hAnsiTheme="majorBidi" w:cstheme="majorBidi"/>
          <w:color w:val="000000" w:themeColor="text1"/>
          <w:position w:val="2"/>
          <w:sz w:val="20"/>
          <w:szCs w:val="20"/>
          <w14:textFill>
            <w14:solidFill>
              <w14:schemeClr w14:val="tx1"/>
            </w14:solidFill>
          </w14:textFill>
        </w:rPr>
        <w:t>of</w:t>
      </w:r>
      <w:r>
        <w:rPr>
          <w:rFonts w:asciiTheme="majorBidi" w:hAnsiTheme="majorBidi" w:cstheme="majorBidi"/>
          <w:color w:val="000000" w:themeColor="text1"/>
          <w:spacing w:val="23"/>
          <w:position w:val="2"/>
          <w:sz w:val="20"/>
          <w:szCs w:val="20"/>
          <w14:textFill>
            <w14:solidFill>
              <w14:schemeClr w14:val="tx1"/>
            </w14:solidFill>
          </w14:textFill>
        </w:rPr>
        <w:t xml:space="preserve"> </w:t>
      </w:r>
      <w:r>
        <w:rPr>
          <w:rFonts w:asciiTheme="majorBidi" w:hAnsiTheme="majorBidi" w:cstheme="majorBidi"/>
          <w:color w:val="000000" w:themeColor="text1"/>
          <w:position w:val="2"/>
          <w:sz w:val="20"/>
          <w:szCs w:val="20"/>
          <w14:textFill>
            <w14:solidFill>
              <w14:schemeClr w14:val="tx1"/>
            </w14:solidFill>
          </w14:textFill>
        </w:rPr>
        <w:t>parents,</w:t>
      </w:r>
      <w:r>
        <w:rPr>
          <w:rFonts w:asciiTheme="majorBidi" w:hAnsiTheme="majorBidi" w:cstheme="majorBidi"/>
          <w:color w:val="000000" w:themeColor="text1"/>
          <w:spacing w:val="22"/>
          <w:position w:val="2"/>
          <w:sz w:val="20"/>
          <w:szCs w:val="20"/>
          <w14:textFill>
            <w14:solidFill>
              <w14:schemeClr w14:val="tx1"/>
            </w14:solidFill>
          </w14:textFill>
        </w:rPr>
        <w:t xml:space="preserve"> </w:t>
      </w:r>
      <w:r>
        <w:rPr>
          <w:rFonts w:asciiTheme="majorBidi" w:hAnsiTheme="majorBidi" w:cstheme="majorBidi"/>
          <w:color w:val="000000" w:themeColor="text1"/>
          <w:position w:val="2"/>
          <w:sz w:val="20"/>
          <w:szCs w:val="20"/>
          <w14:textFill>
            <w14:solidFill>
              <w14:schemeClr w14:val="tx1"/>
            </w14:solidFill>
          </w14:textFill>
        </w:rPr>
        <w:t>F</w:t>
      </w:r>
      <w:r>
        <w:rPr>
          <w:rFonts w:asciiTheme="majorBidi" w:hAnsiTheme="majorBidi" w:cstheme="majorBidi"/>
          <w:color w:val="000000" w:themeColor="text1"/>
          <w:sz w:val="20"/>
          <w:szCs w:val="20"/>
          <w:vertAlign w:val="subscript"/>
          <w14:textFill>
            <w14:solidFill>
              <w14:schemeClr w14:val="tx1"/>
            </w14:solidFill>
          </w14:textFill>
        </w:rPr>
        <w:t>1</w:t>
      </w:r>
      <w:r>
        <w:rPr>
          <w:rFonts w:asciiTheme="majorBidi" w:hAnsiTheme="majorBidi" w:cstheme="majorBidi"/>
          <w:color w:val="000000" w:themeColor="text1"/>
          <w:position w:val="2"/>
          <w:sz w:val="20"/>
          <w:szCs w:val="20"/>
          <w14:textFill>
            <w14:solidFill>
              <w14:schemeClr w14:val="tx1"/>
            </w14:solidFill>
          </w14:textFill>
        </w:rPr>
        <w:t>,</w:t>
      </w:r>
      <w:r>
        <w:rPr>
          <w:rFonts w:asciiTheme="majorBidi" w:hAnsiTheme="majorBidi" w:cstheme="majorBidi"/>
          <w:color w:val="000000" w:themeColor="text1"/>
          <w:spacing w:val="23"/>
          <w:position w:val="2"/>
          <w:sz w:val="20"/>
          <w:szCs w:val="20"/>
          <w14:textFill>
            <w14:solidFill>
              <w14:schemeClr w14:val="tx1"/>
            </w14:solidFill>
          </w14:textFill>
        </w:rPr>
        <w:t xml:space="preserve"> </w:t>
      </w:r>
      <w:r>
        <w:rPr>
          <w:rFonts w:asciiTheme="majorBidi" w:hAnsiTheme="majorBidi" w:cstheme="majorBidi"/>
          <w:color w:val="000000" w:themeColor="text1"/>
          <w:position w:val="2"/>
          <w:sz w:val="20"/>
          <w:szCs w:val="20"/>
          <w14:textFill>
            <w14:solidFill>
              <w14:schemeClr w14:val="tx1"/>
            </w14:solidFill>
          </w14:textFill>
        </w:rPr>
        <w:t>F</w:t>
      </w:r>
      <w:r>
        <w:rPr>
          <w:rFonts w:asciiTheme="majorBidi" w:hAnsiTheme="majorBidi" w:cstheme="majorBidi"/>
          <w:color w:val="000000" w:themeColor="text1"/>
          <w:sz w:val="20"/>
          <w:szCs w:val="20"/>
          <w:vertAlign w:val="subscript"/>
          <w14:textFill>
            <w14:solidFill>
              <w14:schemeClr w14:val="tx1"/>
            </w14:solidFill>
          </w14:textFill>
        </w:rPr>
        <w:t>2</w:t>
      </w:r>
      <w:r>
        <w:rPr>
          <w:rFonts w:asciiTheme="majorBidi" w:hAnsiTheme="majorBidi" w:cstheme="majorBidi"/>
          <w:color w:val="000000" w:themeColor="text1"/>
          <w:position w:val="2"/>
          <w:sz w:val="20"/>
          <w:szCs w:val="20"/>
          <w14:textFill>
            <w14:solidFill>
              <w14:schemeClr w14:val="tx1"/>
            </w14:solidFill>
          </w14:textFill>
        </w:rPr>
        <w:t>,</w:t>
      </w:r>
      <w:r>
        <w:rPr>
          <w:rFonts w:asciiTheme="majorBidi" w:hAnsiTheme="majorBidi" w:cstheme="majorBidi"/>
          <w:color w:val="000000" w:themeColor="text1"/>
          <w:spacing w:val="24"/>
          <w:position w:val="2"/>
          <w:sz w:val="20"/>
          <w:szCs w:val="20"/>
          <w14:textFill>
            <w14:solidFill>
              <w14:schemeClr w14:val="tx1"/>
            </w14:solidFill>
          </w14:textFill>
        </w:rPr>
        <w:t xml:space="preserve"> </w:t>
      </w:r>
      <w:r>
        <w:rPr>
          <w:rFonts w:asciiTheme="majorBidi" w:hAnsiTheme="majorBidi" w:cstheme="majorBidi"/>
          <w:color w:val="000000" w:themeColor="text1"/>
          <w:position w:val="2"/>
          <w:sz w:val="20"/>
          <w:szCs w:val="20"/>
          <w14:textFill>
            <w14:solidFill>
              <w14:schemeClr w14:val="tx1"/>
            </w14:solidFill>
          </w14:textFill>
        </w:rPr>
        <w:t>and</w:t>
      </w:r>
      <w:r>
        <w:rPr>
          <w:rFonts w:asciiTheme="majorBidi" w:hAnsiTheme="majorBidi" w:cstheme="majorBidi"/>
          <w:color w:val="000000" w:themeColor="text1"/>
          <w:spacing w:val="24"/>
          <w:position w:val="2"/>
          <w:sz w:val="20"/>
          <w:szCs w:val="20"/>
          <w14:textFill>
            <w14:solidFill>
              <w14:schemeClr w14:val="tx1"/>
            </w14:solidFill>
          </w14:textFill>
        </w:rPr>
        <w:t xml:space="preserve"> </w:t>
      </w:r>
      <w:r>
        <w:rPr>
          <w:rFonts w:asciiTheme="majorBidi" w:hAnsiTheme="majorBidi" w:cstheme="majorBidi"/>
          <w:color w:val="000000" w:themeColor="text1"/>
          <w:position w:val="2"/>
          <w:sz w:val="20"/>
          <w:szCs w:val="20"/>
          <w14:textFill>
            <w14:solidFill>
              <w14:schemeClr w14:val="tx1"/>
            </w14:solidFill>
          </w14:textFill>
        </w:rPr>
        <w:t>back</w:t>
      </w:r>
      <w:r>
        <w:rPr>
          <w:rFonts w:asciiTheme="majorBidi" w:hAnsiTheme="majorBidi" w:cstheme="majorBidi"/>
          <w:color w:val="000000" w:themeColor="text1"/>
          <w:spacing w:val="22"/>
          <w:position w:val="2"/>
          <w:sz w:val="20"/>
          <w:szCs w:val="20"/>
          <w14:textFill>
            <w14:solidFill>
              <w14:schemeClr w14:val="tx1"/>
            </w14:solidFill>
          </w14:textFill>
        </w:rPr>
        <w:t xml:space="preserve"> </w:t>
      </w:r>
      <w:r>
        <w:rPr>
          <w:rFonts w:asciiTheme="majorBidi" w:hAnsiTheme="majorBidi" w:cstheme="majorBidi"/>
          <w:color w:val="000000" w:themeColor="text1"/>
          <w:position w:val="2"/>
          <w:sz w:val="20"/>
          <w:szCs w:val="20"/>
          <w14:textFill>
            <w14:solidFill>
              <w14:schemeClr w14:val="tx1"/>
            </w14:solidFill>
          </w14:textFill>
        </w:rPr>
        <w:t>crosses</w:t>
      </w:r>
      <w:r>
        <w:rPr>
          <w:rFonts w:asciiTheme="majorBidi" w:hAnsiTheme="majorBidi" w:cstheme="majorBidi"/>
          <w:color w:val="000000" w:themeColor="text1"/>
          <w:spacing w:val="22"/>
          <w:position w:val="2"/>
          <w:sz w:val="20"/>
          <w:szCs w:val="20"/>
          <w14:textFill>
            <w14:solidFill>
              <w14:schemeClr w14:val="tx1"/>
            </w14:solidFill>
          </w14:textFill>
        </w:rPr>
        <w:t xml:space="preserve"> </w:t>
      </w:r>
      <w:r>
        <w:rPr>
          <w:rFonts w:asciiTheme="majorBidi" w:hAnsiTheme="majorBidi" w:cstheme="majorBidi"/>
          <w:color w:val="000000" w:themeColor="text1"/>
          <w:position w:val="2"/>
          <w:sz w:val="20"/>
          <w:szCs w:val="20"/>
          <w14:textFill>
            <w14:solidFill>
              <w14:schemeClr w14:val="tx1"/>
            </w14:solidFill>
          </w14:textFill>
        </w:rPr>
        <w:t>generations</w:t>
      </w:r>
      <w:r>
        <w:rPr>
          <w:rFonts w:asciiTheme="majorBidi" w:hAnsiTheme="majorBidi" w:cstheme="majorBidi"/>
          <w:color w:val="000000" w:themeColor="text1"/>
          <w:spacing w:val="21"/>
          <w:position w:val="2"/>
          <w:sz w:val="20"/>
          <w:szCs w:val="20"/>
          <w14:textFill>
            <w14:solidFill>
              <w14:schemeClr w14:val="tx1"/>
            </w14:solidFill>
          </w14:textFill>
        </w:rPr>
        <w:t xml:space="preserve"> </w:t>
      </w:r>
      <w:r>
        <w:rPr>
          <w:rFonts w:asciiTheme="majorBidi" w:hAnsiTheme="majorBidi" w:cstheme="majorBidi"/>
          <w:color w:val="000000" w:themeColor="text1"/>
          <w:position w:val="2"/>
          <w:sz w:val="20"/>
          <w:szCs w:val="20"/>
          <w14:textFill>
            <w14:solidFill>
              <w14:schemeClr w14:val="tx1"/>
            </w14:solidFill>
          </w14:textFill>
        </w:rPr>
        <w:t>in</w:t>
      </w:r>
      <w:r>
        <w:rPr>
          <w:rFonts w:asciiTheme="majorBidi" w:hAnsiTheme="majorBidi" w:cstheme="majorBidi"/>
          <w:color w:val="000000" w:themeColor="text1"/>
          <w:spacing w:val="23"/>
          <w:position w:val="2"/>
          <w:sz w:val="20"/>
          <w:szCs w:val="20"/>
          <w14:textFill>
            <w14:solidFill>
              <w14:schemeClr w14:val="tx1"/>
            </w14:solidFill>
          </w14:textFill>
        </w:rPr>
        <w:t xml:space="preserve"> </w:t>
      </w:r>
      <w:r>
        <w:rPr>
          <w:rFonts w:asciiTheme="majorBidi" w:hAnsiTheme="majorBidi" w:cstheme="majorBidi"/>
          <w:color w:val="000000" w:themeColor="text1"/>
          <w:position w:val="2"/>
          <w:sz w:val="20"/>
          <w:szCs w:val="20"/>
          <w14:textFill>
            <w14:solidFill>
              <w14:schemeClr w14:val="tx1"/>
            </w14:solidFill>
          </w14:textFill>
        </w:rPr>
        <w:t>two</w:t>
      </w:r>
      <w:r>
        <w:rPr>
          <w:rFonts w:asciiTheme="majorBidi" w:hAnsiTheme="majorBidi" w:cstheme="majorBidi"/>
          <w:color w:val="000000" w:themeColor="text1"/>
          <w:spacing w:val="-47"/>
          <w:position w:val="2"/>
          <w:sz w:val="20"/>
          <w:szCs w:val="20"/>
          <w14:textFill>
            <w14:solidFill>
              <w14:schemeClr w14:val="tx1"/>
            </w14:solidFill>
          </w14:textFill>
        </w:rPr>
        <w:t xml:space="preserve">      </w:t>
      </w:r>
      <w:r>
        <w:rPr>
          <w:rFonts w:asciiTheme="majorBidi" w:hAnsiTheme="majorBidi" w:cstheme="majorBidi"/>
          <w:color w:val="000000" w:themeColor="text1"/>
          <w:sz w:val="20"/>
          <w:szCs w:val="20"/>
          <w14:textFill>
            <w14:solidFill>
              <w14:schemeClr w14:val="tx1"/>
            </w14:solidFill>
          </w14:textFill>
        </w:rPr>
        <w:t>wheat</w:t>
      </w:r>
      <w:r>
        <w:rPr>
          <w:rFonts w:asciiTheme="majorBidi" w:hAnsiTheme="majorBidi" w:cstheme="majorBidi"/>
          <w:color w:val="000000" w:themeColor="text1"/>
          <w:spacing w:val="-2"/>
          <w:sz w:val="20"/>
          <w:szCs w:val="20"/>
          <w14:textFill>
            <w14:solidFill>
              <w14:schemeClr w14:val="tx1"/>
            </w14:solidFill>
          </w14:textFill>
        </w:rPr>
        <w:t xml:space="preserve"> </w:t>
      </w:r>
      <w:r>
        <w:rPr>
          <w:rFonts w:asciiTheme="majorBidi" w:hAnsiTheme="majorBidi" w:cstheme="majorBidi"/>
          <w:color w:val="000000" w:themeColor="text1"/>
          <w:sz w:val="20"/>
          <w:szCs w:val="20"/>
          <w14:textFill>
            <w14:solidFill>
              <w14:schemeClr w14:val="tx1"/>
            </w14:solidFill>
          </w14:textFill>
        </w:rPr>
        <w:t>crosses</w:t>
      </w:r>
      <w:r>
        <w:rPr>
          <w:rFonts w:asciiTheme="majorBidi" w:hAnsiTheme="majorBidi" w:cstheme="majorBidi"/>
          <w:color w:val="000000" w:themeColor="text1"/>
          <w:spacing w:val="-1"/>
          <w:sz w:val="20"/>
          <w:szCs w:val="20"/>
          <w14:textFill>
            <w14:solidFill>
              <w14:schemeClr w14:val="tx1"/>
            </w14:solidFill>
          </w14:textFill>
        </w:rPr>
        <w:t xml:space="preserve"> </w:t>
      </w:r>
      <w:r>
        <w:rPr>
          <w:rFonts w:asciiTheme="majorBidi" w:hAnsiTheme="majorBidi" w:cstheme="majorBidi"/>
          <w:color w:val="000000" w:themeColor="text1"/>
          <w:sz w:val="20"/>
          <w:szCs w:val="20"/>
          <w14:textFill>
            <w14:solidFill>
              <w14:schemeClr w14:val="tx1"/>
            </w14:solidFill>
          </w14:textFill>
        </w:rPr>
        <w:t>for all studied</w:t>
      </w:r>
      <w:r>
        <w:rPr>
          <w:rFonts w:asciiTheme="majorBidi" w:hAnsiTheme="majorBidi" w:cstheme="majorBidi"/>
          <w:color w:val="000000" w:themeColor="text1"/>
          <w:spacing w:val="1"/>
          <w:sz w:val="20"/>
          <w:szCs w:val="20"/>
          <w14:textFill>
            <w14:solidFill>
              <w14:schemeClr w14:val="tx1"/>
            </w14:solidFill>
          </w14:textFill>
        </w:rPr>
        <w:t xml:space="preserve"> </w:t>
      </w:r>
      <w:r>
        <w:rPr>
          <w:rFonts w:asciiTheme="majorBidi" w:hAnsiTheme="majorBidi" w:cstheme="majorBidi"/>
          <w:color w:val="000000" w:themeColor="text1"/>
          <w:sz w:val="20"/>
          <w:szCs w:val="20"/>
          <w14:textFill>
            <w14:solidFill>
              <w14:schemeClr w14:val="tx1"/>
            </w14:solidFill>
          </w14:textFill>
        </w:rPr>
        <w:t>traits.</w:t>
      </w:r>
    </w:p>
    <w:tbl>
      <w:tblPr>
        <w:tblStyle w:val="17"/>
        <w:tblW w:w="5000" w:type="pct"/>
        <w:jc w:val="center"/>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5"/>
        <w:gridCol w:w="1009"/>
        <w:gridCol w:w="1088"/>
        <w:gridCol w:w="1088"/>
        <w:gridCol w:w="1009"/>
        <w:gridCol w:w="1009"/>
        <w:gridCol w:w="1048"/>
        <w:gridCol w:w="1009"/>
        <w:gridCol w:w="1010"/>
      </w:tblGrid>
      <w:tr w14:paraId="6C1F6DDE">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709" w:type="pct"/>
            <w:vMerge w:val="restart"/>
            <w:tcBorders>
              <w:top w:val="single" w:color="4F81BD" w:themeColor="accent1" w:sz="8" w:space="0"/>
              <w:left w:val="nil"/>
              <w:bottom w:val="single" w:color="4F81BD" w:themeColor="accent1" w:sz="8" w:space="0"/>
              <w:right w:val="nil"/>
              <w:insideH w:val="single" w:sz="8" w:space="0"/>
              <w:insideV w:val="nil"/>
            </w:tcBorders>
            <w:noWrap/>
          </w:tcPr>
          <w:p w14:paraId="4835735F">
            <w:pPr>
              <w:spacing w:before="0" w:after="0" w:line="240" w:lineRule="auto"/>
              <w:jc w:val="center"/>
              <w:rPr>
                <w:rFonts w:eastAsia="Times New Roman" w:asciiTheme="majorBidi" w:hAnsiTheme="majorBidi" w:cstheme="majorBidi"/>
                <w:b w:val="0"/>
                <w:bCs w:val="0"/>
                <w:color w:val="000000" w:themeColor="text1"/>
                <w:sz w:val="20"/>
                <w:szCs w:val="20"/>
                <w14:textFill>
                  <w14:solidFill>
                    <w14:schemeClr w14:val="tx1"/>
                  </w14:solidFill>
                </w14:textFill>
              </w:rPr>
            </w:pPr>
            <w:r>
              <w:rPr>
                <w:rFonts w:eastAsia="Times New Roman" w:asciiTheme="majorBidi" w:hAnsiTheme="majorBidi" w:cstheme="majorBidi"/>
                <w:b/>
                <w:bCs/>
                <w:color w:val="000000" w:themeColor="text1"/>
                <w:sz w:val="20"/>
                <w:szCs w:val="20"/>
                <w14:textFill>
                  <w14:solidFill>
                    <w14:schemeClr w14:val="tx1"/>
                  </w14:solidFill>
                </w14:textFill>
              </w:rPr>
              <w:t>Generation</w:t>
            </w:r>
          </w:p>
        </w:tc>
        <w:tc>
          <w:tcPr>
            <w:tcW w:w="4291" w:type="pct"/>
            <w:gridSpan w:val="8"/>
            <w:tcBorders>
              <w:top w:val="single" w:color="4F81BD" w:themeColor="accent1" w:sz="8" w:space="0"/>
              <w:bottom w:val="single" w:color="4F81BD" w:themeColor="accent1" w:sz="8" w:space="0"/>
              <w:right w:val="nil"/>
              <w:insideH w:val="single" w:sz="8" w:space="0"/>
              <w:insideV w:val="nil"/>
            </w:tcBorders>
          </w:tcPr>
          <w:p w14:paraId="4597D050">
            <w:pPr>
              <w:spacing w:before="0" w:after="0" w:line="240" w:lineRule="auto"/>
              <w:jc w:val="center"/>
              <w:rPr>
                <w:rFonts w:eastAsia="Times New Roman" w:asciiTheme="majorBidi" w:hAnsiTheme="majorBidi" w:cstheme="majorBidi"/>
                <w:b w:val="0"/>
                <w:bCs w:val="0"/>
                <w:color w:val="000000" w:themeColor="text1"/>
                <w:sz w:val="20"/>
                <w:szCs w:val="20"/>
                <w14:textFill>
                  <w14:solidFill>
                    <w14:schemeClr w14:val="tx1"/>
                  </w14:solidFill>
                </w14:textFill>
              </w:rPr>
            </w:pPr>
            <w:r>
              <w:rPr>
                <w:rFonts w:eastAsia="Times New Roman" w:asciiTheme="majorBidi" w:hAnsiTheme="majorBidi" w:cstheme="majorBidi"/>
                <w:b/>
                <w:bCs/>
                <w:color w:val="000000" w:themeColor="text1"/>
                <w:sz w:val="20"/>
                <w:szCs w:val="20"/>
                <w14:textFill>
                  <w14:solidFill>
                    <w14:schemeClr w14:val="tx1"/>
                  </w14:solidFill>
                </w14:textFill>
              </w:rPr>
              <w:t>Traits</w:t>
            </w:r>
          </w:p>
        </w:tc>
      </w:tr>
      <w:tr w14:paraId="17AA5029">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09" w:type="pct"/>
            <w:vMerge w:val="continue"/>
            <w:tcBorders>
              <w:left w:val="nil"/>
              <w:right w:val="nil"/>
              <w:insideV w:val="nil"/>
            </w:tcBorders>
            <w:shd w:val="clear" w:color="auto" w:fill="D3DFEE" w:themeFill="accent1" w:themeFillTint="3F"/>
            <w:noWrap/>
          </w:tcPr>
          <w:p w14:paraId="0CC6D191">
            <w:pPr>
              <w:spacing w:after="0" w:line="240" w:lineRule="auto"/>
              <w:jc w:val="center"/>
              <w:rPr>
                <w:rFonts w:eastAsia="Times New Roman" w:asciiTheme="majorBidi" w:hAnsiTheme="majorBidi" w:cstheme="majorBidi"/>
                <w:b/>
                <w:bCs/>
                <w:color w:val="000000" w:themeColor="text1"/>
                <w:sz w:val="20"/>
                <w:szCs w:val="20"/>
                <w14:textFill>
                  <w14:solidFill>
                    <w14:schemeClr w14:val="tx1"/>
                  </w14:solidFill>
                </w14:textFill>
              </w:rPr>
            </w:pPr>
          </w:p>
        </w:tc>
        <w:tc>
          <w:tcPr>
            <w:tcW w:w="673" w:type="pct"/>
            <w:tcBorders>
              <w:right w:val="nil"/>
              <w:insideV w:val="nil"/>
            </w:tcBorders>
            <w:shd w:val="clear" w:color="auto" w:fill="D3DFEE" w:themeFill="accent1" w:themeFillTint="3F"/>
          </w:tcPr>
          <w:p w14:paraId="42625B27">
            <w:pPr>
              <w:spacing w:after="0" w:line="240" w:lineRule="auto"/>
              <w:jc w:val="center"/>
              <w:rPr>
                <w:rFonts w:eastAsia="Times New Roman" w:asciiTheme="majorBidi" w:hAnsiTheme="majorBidi" w:cstheme="majorBidi"/>
                <w:b/>
                <w:bCs/>
                <w:color w:val="000000" w:themeColor="text1"/>
                <w:sz w:val="20"/>
                <w:szCs w:val="20"/>
                <w14:textFill>
                  <w14:solidFill>
                    <w14:schemeClr w14:val="tx1"/>
                  </w14:solidFill>
                </w14:textFill>
              </w:rPr>
            </w:pPr>
            <w:r>
              <w:rPr>
                <w:rFonts w:eastAsia="Times New Roman" w:asciiTheme="majorBidi" w:hAnsiTheme="majorBidi" w:cstheme="majorBidi"/>
                <w:b/>
                <w:bCs/>
                <w:color w:val="000000" w:themeColor="text1"/>
                <w:sz w:val="20"/>
                <w:szCs w:val="20"/>
                <w14:textFill>
                  <w14:solidFill>
                    <w14:schemeClr w14:val="tx1"/>
                  </w14:solidFill>
                </w14:textFill>
              </w:rPr>
              <w:t>DH</w:t>
            </w:r>
          </w:p>
        </w:tc>
        <w:tc>
          <w:tcPr>
            <w:tcW w:w="506" w:type="pct"/>
            <w:tcBorders>
              <w:right w:val="nil"/>
              <w:insideV w:val="nil"/>
            </w:tcBorders>
            <w:shd w:val="clear" w:color="auto" w:fill="D3DFEE" w:themeFill="accent1" w:themeFillTint="3F"/>
          </w:tcPr>
          <w:p w14:paraId="524FB8D7">
            <w:pPr>
              <w:spacing w:after="0" w:line="240" w:lineRule="auto"/>
              <w:jc w:val="center"/>
              <w:rPr>
                <w:rFonts w:eastAsia="Times New Roman" w:asciiTheme="majorBidi" w:hAnsiTheme="majorBidi" w:cstheme="majorBidi"/>
                <w:b/>
                <w:bCs/>
                <w:color w:val="000000" w:themeColor="text1"/>
                <w:sz w:val="20"/>
                <w:szCs w:val="20"/>
                <w14:textFill>
                  <w14:solidFill>
                    <w14:schemeClr w14:val="tx1"/>
                  </w14:solidFill>
                </w14:textFill>
              </w:rPr>
            </w:pPr>
            <w:r>
              <w:rPr>
                <w:rFonts w:eastAsia="Times New Roman" w:asciiTheme="majorBidi" w:hAnsiTheme="majorBidi" w:cstheme="majorBidi"/>
                <w:b/>
                <w:bCs/>
                <w:color w:val="000000" w:themeColor="text1"/>
                <w:sz w:val="20"/>
                <w:szCs w:val="20"/>
                <w14:textFill>
                  <w14:solidFill>
                    <w14:schemeClr w14:val="tx1"/>
                  </w14:solidFill>
                </w14:textFill>
              </w:rPr>
              <w:t>DM</w:t>
            </w:r>
          </w:p>
        </w:tc>
        <w:tc>
          <w:tcPr>
            <w:tcW w:w="519" w:type="pct"/>
            <w:tcBorders>
              <w:right w:val="nil"/>
              <w:insideV w:val="nil"/>
            </w:tcBorders>
            <w:shd w:val="clear" w:color="auto" w:fill="D3DFEE" w:themeFill="accent1" w:themeFillTint="3F"/>
          </w:tcPr>
          <w:p w14:paraId="5772E97E">
            <w:pPr>
              <w:spacing w:after="0" w:line="240" w:lineRule="auto"/>
              <w:jc w:val="center"/>
              <w:rPr>
                <w:rFonts w:eastAsia="Times New Roman" w:asciiTheme="majorBidi" w:hAnsiTheme="majorBidi" w:cstheme="majorBidi"/>
                <w:b/>
                <w:bCs/>
                <w:color w:val="000000" w:themeColor="text1"/>
                <w:sz w:val="20"/>
                <w:szCs w:val="20"/>
                <w14:textFill>
                  <w14:solidFill>
                    <w14:schemeClr w14:val="tx1"/>
                  </w14:solidFill>
                </w14:textFill>
              </w:rPr>
            </w:pPr>
            <w:r>
              <w:rPr>
                <w:rFonts w:eastAsia="Times New Roman" w:asciiTheme="majorBidi" w:hAnsiTheme="majorBidi" w:cstheme="majorBidi"/>
                <w:b/>
                <w:bCs/>
                <w:color w:val="000000" w:themeColor="text1"/>
                <w:sz w:val="20"/>
                <w:szCs w:val="20"/>
                <w14:textFill>
                  <w14:solidFill>
                    <w14:schemeClr w14:val="tx1"/>
                  </w14:solidFill>
                </w14:textFill>
              </w:rPr>
              <w:t>PH(cm)</w:t>
            </w:r>
          </w:p>
        </w:tc>
        <w:tc>
          <w:tcPr>
            <w:tcW w:w="547" w:type="pct"/>
            <w:tcBorders>
              <w:right w:val="nil"/>
              <w:insideV w:val="nil"/>
            </w:tcBorders>
            <w:shd w:val="clear" w:color="auto" w:fill="D3DFEE" w:themeFill="accent1" w:themeFillTint="3F"/>
          </w:tcPr>
          <w:p w14:paraId="6E747B5C">
            <w:pPr>
              <w:spacing w:after="0" w:line="240" w:lineRule="auto"/>
              <w:jc w:val="center"/>
              <w:rPr>
                <w:rFonts w:eastAsia="Times New Roman" w:asciiTheme="majorBidi" w:hAnsiTheme="majorBidi" w:cstheme="majorBidi"/>
                <w:b/>
                <w:bCs/>
                <w:color w:val="000000" w:themeColor="text1"/>
                <w:sz w:val="20"/>
                <w:szCs w:val="20"/>
                <w14:textFill>
                  <w14:solidFill>
                    <w14:schemeClr w14:val="tx1"/>
                  </w14:solidFill>
                </w14:textFill>
              </w:rPr>
            </w:pPr>
            <w:r>
              <w:rPr>
                <w:rFonts w:eastAsia="Times New Roman" w:asciiTheme="majorBidi" w:hAnsiTheme="majorBidi" w:cstheme="majorBidi"/>
                <w:b/>
                <w:bCs/>
                <w:color w:val="000000" w:themeColor="text1"/>
                <w:sz w:val="20"/>
                <w:szCs w:val="20"/>
                <w14:textFill>
                  <w14:solidFill>
                    <w14:schemeClr w14:val="tx1"/>
                  </w14:solidFill>
                </w14:textFill>
              </w:rPr>
              <w:t>Number of spikes plant-1</w:t>
            </w:r>
          </w:p>
        </w:tc>
        <w:tc>
          <w:tcPr>
            <w:tcW w:w="435" w:type="pct"/>
            <w:tcBorders>
              <w:right w:val="nil"/>
              <w:insideV w:val="nil"/>
            </w:tcBorders>
            <w:shd w:val="clear" w:color="auto" w:fill="D3DFEE" w:themeFill="accent1" w:themeFillTint="3F"/>
          </w:tcPr>
          <w:p w14:paraId="05AD6A8B">
            <w:pPr>
              <w:spacing w:after="0" w:line="240" w:lineRule="auto"/>
              <w:jc w:val="center"/>
              <w:rPr>
                <w:rFonts w:eastAsia="Times New Roman" w:asciiTheme="majorBidi" w:hAnsiTheme="majorBidi" w:cstheme="majorBidi"/>
                <w:b/>
                <w:bCs/>
                <w:color w:val="000000" w:themeColor="text1"/>
                <w:sz w:val="20"/>
                <w:szCs w:val="20"/>
                <w14:textFill>
                  <w14:solidFill>
                    <w14:schemeClr w14:val="tx1"/>
                  </w14:solidFill>
                </w14:textFill>
              </w:rPr>
            </w:pPr>
            <w:r>
              <w:rPr>
                <w:rFonts w:eastAsia="Times New Roman" w:asciiTheme="majorBidi" w:hAnsiTheme="majorBidi" w:cstheme="majorBidi"/>
                <w:b/>
                <w:bCs/>
                <w:color w:val="000000" w:themeColor="text1"/>
                <w:sz w:val="20"/>
                <w:szCs w:val="20"/>
                <w14:textFill>
                  <w14:solidFill>
                    <w14:schemeClr w14:val="tx1"/>
                  </w14:solidFill>
                </w14:textFill>
              </w:rPr>
              <w:t>Spike length (cm)</w:t>
            </w:r>
          </w:p>
        </w:tc>
        <w:tc>
          <w:tcPr>
            <w:tcW w:w="547" w:type="pct"/>
            <w:tcBorders>
              <w:right w:val="nil"/>
              <w:insideV w:val="nil"/>
            </w:tcBorders>
            <w:shd w:val="clear" w:color="auto" w:fill="D3DFEE" w:themeFill="accent1" w:themeFillTint="3F"/>
          </w:tcPr>
          <w:p w14:paraId="68DCFC2F">
            <w:pPr>
              <w:spacing w:after="0" w:line="240" w:lineRule="auto"/>
              <w:jc w:val="center"/>
              <w:rPr>
                <w:rFonts w:eastAsia="Times New Roman" w:asciiTheme="majorBidi" w:hAnsiTheme="majorBidi" w:cstheme="majorBidi"/>
                <w:b/>
                <w:bCs/>
                <w:color w:val="000000" w:themeColor="text1"/>
                <w:sz w:val="20"/>
                <w:szCs w:val="20"/>
                <w14:textFill>
                  <w14:solidFill>
                    <w14:schemeClr w14:val="tx1"/>
                  </w14:solidFill>
                </w14:textFill>
              </w:rPr>
            </w:pPr>
            <w:r>
              <w:rPr>
                <w:rFonts w:eastAsia="Times New Roman" w:asciiTheme="majorBidi" w:hAnsiTheme="majorBidi" w:cstheme="majorBidi"/>
                <w:b/>
                <w:bCs/>
                <w:color w:val="000000" w:themeColor="text1"/>
                <w:sz w:val="20"/>
                <w:szCs w:val="20"/>
                <w14:textFill>
                  <w14:solidFill>
                    <w14:schemeClr w14:val="tx1"/>
                  </w14:solidFill>
                </w14:textFill>
              </w:rPr>
              <w:t>Number of grain per spike</w:t>
            </w:r>
          </w:p>
        </w:tc>
        <w:tc>
          <w:tcPr>
            <w:tcW w:w="456" w:type="pct"/>
            <w:tcBorders>
              <w:right w:val="nil"/>
              <w:insideV w:val="nil"/>
            </w:tcBorders>
            <w:shd w:val="clear" w:color="auto" w:fill="D3DFEE" w:themeFill="accent1" w:themeFillTint="3F"/>
          </w:tcPr>
          <w:p w14:paraId="00C37EEE">
            <w:pPr>
              <w:spacing w:after="0" w:line="240" w:lineRule="auto"/>
              <w:jc w:val="center"/>
              <w:rPr>
                <w:rFonts w:eastAsia="Times New Roman" w:asciiTheme="majorBidi" w:hAnsiTheme="majorBidi" w:cstheme="majorBidi"/>
                <w:b/>
                <w:bCs/>
                <w:color w:val="000000" w:themeColor="text1"/>
                <w:sz w:val="20"/>
                <w:szCs w:val="20"/>
                <w14:textFill>
                  <w14:solidFill>
                    <w14:schemeClr w14:val="tx1"/>
                  </w14:solidFill>
                </w14:textFill>
              </w:rPr>
            </w:pPr>
            <w:r>
              <w:rPr>
                <w:rFonts w:eastAsia="Times New Roman" w:asciiTheme="majorBidi" w:hAnsiTheme="majorBidi" w:cstheme="majorBidi"/>
                <w:b/>
                <w:bCs/>
                <w:color w:val="000000" w:themeColor="text1"/>
                <w:sz w:val="20"/>
                <w:szCs w:val="20"/>
                <w14:textFill>
                  <w14:solidFill>
                    <w14:schemeClr w14:val="tx1"/>
                  </w14:solidFill>
                </w14:textFill>
              </w:rPr>
              <w:t>1000 kernel weight (g)</w:t>
            </w:r>
          </w:p>
        </w:tc>
        <w:tc>
          <w:tcPr>
            <w:tcW w:w="609" w:type="pct"/>
            <w:tcBorders>
              <w:right w:val="nil"/>
              <w:insideV w:val="nil"/>
            </w:tcBorders>
            <w:shd w:val="clear" w:color="auto" w:fill="D3DFEE" w:themeFill="accent1" w:themeFillTint="3F"/>
          </w:tcPr>
          <w:p w14:paraId="66E91A7E">
            <w:pPr>
              <w:spacing w:after="0" w:line="240" w:lineRule="auto"/>
              <w:jc w:val="center"/>
              <w:rPr>
                <w:rFonts w:eastAsia="Times New Roman" w:asciiTheme="majorBidi" w:hAnsiTheme="majorBidi" w:cstheme="majorBidi"/>
                <w:b/>
                <w:bCs/>
                <w:color w:val="000000" w:themeColor="text1"/>
                <w:sz w:val="20"/>
                <w:szCs w:val="20"/>
                <w14:textFill>
                  <w14:solidFill>
                    <w14:schemeClr w14:val="tx1"/>
                  </w14:solidFill>
                </w14:textFill>
              </w:rPr>
            </w:pPr>
            <w:r>
              <w:rPr>
                <w:rFonts w:eastAsia="Times New Roman" w:asciiTheme="majorBidi" w:hAnsiTheme="majorBidi" w:cstheme="majorBidi"/>
                <w:b/>
                <w:bCs/>
                <w:color w:val="000000" w:themeColor="text1"/>
                <w:sz w:val="20"/>
                <w:szCs w:val="20"/>
                <w14:textFill>
                  <w14:solidFill>
                    <w14:schemeClr w14:val="tx1"/>
                  </w14:solidFill>
                </w14:textFill>
              </w:rPr>
              <w:t>Grain yield plant</w:t>
            </w:r>
            <w:r>
              <w:rPr>
                <w:rFonts w:eastAsia="Times New Roman" w:asciiTheme="majorBidi" w:hAnsiTheme="majorBidi" w:cstheme="majorBidi"/>
                <w:b/>
                <w:bCs/>
                <w:color w:val="000000" w:themeColor="text1"/>
                <w:sz w:val="20"/>
                <w:szCs w:val="20"/>
                <w:vertAlign w:val="superscript"/>
                <w14:textFill>
                  <w14:solidFill>
                    <w14:schemeClr w14:val="tx1"/>
                  </w14:solidFill>
                </w14:textFill>
              </w:rPr>
              <w:t>-1</w:t>
            </w:r>
            <w:r>
              <w:rPr>
                <w:rFonts w:eastAsia="Times New Roman" w:asciiTheme="majorBidi" w:hAnsiTheme="majorBidi" w:cstheme="majorBidi"/>
                <w:b/>
                <w:bCs/>
                <w:color w:val="000000" w:themeColor="text1"/>
                <w:sz w:val="20"/>
                <w:szCs w:val="20"/>
                <w14:textFill>
                  <w14:solidFill>
                    <w14:schemeClr w14:val="tx1"/>
                  </w14:solidFill>
                </w14:textFill>
              </w:rPr>
              <w:t>(g)</w:t>
            </w:r>
          </w:p>
        </w:tc>
      </w:tr>
      <w:tr w14:paraId="3DC6C1F4">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000" w:type="pct"/>
            <w:gridSpan w:val="9"/>
          </w:tcPr>
          <w:p w14:paraId="7BD1E18C">
            <w:pPr>
              <w:spacing w:after="0" w:line="240" w:lineRule="auto"/>
              <w:rPr>
                <w:rFonts w:eastAsia="Times New Roman" w:asciiTheme="majorBidi" w:hAnsiTheme="majorBidi" w:cstheme="majorBidi"/>
                <w:b w:val="0"/>
                <w:bCs w:val="0"/>
                <w:color w:val="000000" w:themeColor="text1"/>
                <w:sz w:val="20"/>
                <w:szCs w:val="20"/>
                <w14:textFill>
                  <w14:solidFill>
                    <w14:schemeClr w14:val="tx1"/>
                  </w14:solidFill>
                </w14:textFill>
              </w:rPr>
            </w:pPr>
            <w:r>
              <w:rPr>
                <w:rFonts w:eastAsia="Times New Roman" w:asciiTheme="majorBidi" w:hAnsiTheme="majorBidi" w:cstheme="majorBidi"/>
                <w:b/>
                <w:bCs/>
                <w:color w:val="000000" w:themeColor="text1"/>
                <w:sz w:val="20"/>
                <w:szCs w:val="20"/>
                <w14:textFill>
                  <w14:solidFill>
                    <w14:schemeClr w14:val="tx1"/>
                  </w14:solidFill>
                </w14:textFill>
              </w:rPr>
              <w:t>cross one (Misr 1 X Yr 8)</w:t>
            </w:r>
          </w:p>
        </w:tc>
      </w:tr>
      <w:tr w14:paraId="6E52820D">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709" w:type="pct"/>
            <w:tcBorders>
              <w:left w:val="nil"/>
              <w:right w:val="nil"/>
              <w:insideV w:val="nil"/>
            </w:tcBorders>
            <w:shd w:val="clear" w:color="auto" w:fill="D3DFEE" w:themeFill="accent1" w:themeFillTint="3F"/>
          </w:tcPr>
          <w:p w14:paraId="0D0B7E7E">
            <w:pPr>
              <w:spacing w:after="0" w:line="240" w:lineRule="auto"/>
              <w:jc w:val="center"/>
              <w:rPr>
                <w:rFonts w:eastAsia="Times New Roman" w:asciiTheme="majorBidi" w:hAnsiTheme="majorBidi" w:cstheme="majorBidi"/>
                <w:b w:val="0"/>
                <w:bCs w:val="0"/>
                <w:color w:val="000000" w:themeColor="text1"/>
                <w:sz w:val="20"/>
                <w:szCs w:val="20"/>
                <w14:textFill>
                  <w14:solidFill>
                    <w14:schemeClr w14:val="tx1"/>
                  </w14:solidFill>
                </w14:textFill>
              </w:rPr>
            </w:pPr>
            <w:r>
              <w:rPr>
                <w:rFonts w:eastAsia="Times New Roman" w:asciiTheme="majorBidi" w:hAnsiTheme="majorBidi" w:cstheme="majorBidi"/>
                <w:b/>
                <w:bCs/>
                <w:color w:val="000000" w:themeColor="text1"/>
                <w:sz w:val="20"/>
                <w:szCs w:val="20"/>
                <w14:textFill>
                  <w14:solidFill>
                    <w14:schemeClr w14:val="tx1"/>
                  </w14:solidFill>
                </w14:textFill>
              </w:rPr>
              <w:t>P</w:t>
            </w:r>
            <w:r>
              <w:rPr>
                <w:rFonts w:eastAsia="Times New Roman" w:asciiTheme="majorBidi" w:hAnsiTheme="majorBidi" w:cstheme="majorBidi"/>
                <w:b/>
                <w:bCs/>
                <w:color w:val="000000" w:themeColor="text1"/>
                <w:sz w:val="20"/>
                <w:szCs w:val="20"/>
                <w:vertAlign w:val="subscript"/>
                <w14:textFill>
                  <w14:solidFill>
                    <w14:schemeClr w14:val="tx1"/>
                  </w14:solidFill>
                </w14:textFill>
              </w:rPr>
              <w:t>1</w:t>
            </w:r>
          </w:p>
        </w:tc>
        <w:tc>
          <w:tcPr>
            <w:tcW w:w="673" w:type="pct"/>
            <w:tcBorders>
              <w:right w:val="nil"/>
              <w:insideV w:val="nil"/>
            </w:tcBorders>
            <w:shd w:val="clear" w:color="auto" w:fill="D3DFEE" w:themeFill="accent1" w:themeFillTint="3F"/>
            <w:noWrap/>
          </w:tcPr>
          <w:p w14:paraId="0D005AE1">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93.53 ± 2.50</w:t>
            </w:r>
          </w:p>
        </w:tc>
        <w:tc>
          <w:tcPr>
            <w:tcW w:w="506" w:type="pct"/>
            <w:tcBorders>
              <w:right w:val="nil"/>
              <w:insideV w:val="nil"/>
            </w:tcBorders>
            <w:shd w:val="clear" w:color="auto" w:fill="D3DFEE" w:themeFill="accent1" w:themeFillTint="3F"/>
            <w:noWrap/>
          </w:tcPr>
          <w:p w14:paraId="61AB1891">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135.07 ± 0.14</w:t>
            </w:r>
          </w:p>
        </w:tc>
        <w:tc>
          <w:tcPr>
            <w:tcW w:w="519" w:type="pct"/>
            <w:tcBorders>
              <w:right w:val="nil"/>
              <w:insideV w:val="nil"/>
            </w:tcBorders>
            <w:shd w:val="clear" w:color="auto" w:fill="D3DFEE" w:themeFill="accent1" w:themeFillTint="3F"/>
            <w:noWrap/>
          </w:tcPr>
          <w:p w14:paraId="7BDA60AB">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97.57 ± 0.55</w:t>
            </w:r>
          </w:p>
        </w:tc>
        <w:tc>
          <w:tcPr>
            <w:tcW w:w="547" w:type="pct"/>
            <w:tcBorders>
              <w:right w:val="nil"/>
              <w:insideV w:val="nil"/>
            </w:tcBorders>
            <w:shd w:val="clear" w:color="auto" w:fill="D3DFEE" w:themeFill="accent1" w:themeFillTint="3F"/>
            <w:noWrap/>
          </w:tcPr>
          <w:p w14:paraId="03BB72D7">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14.67 ± 0.60</w:t>
            </w:r>
          </w:p>
        </w:tc>
        <w:tc>
          <w:tcPr>
            <w:tcW w:w="435" w:type="pct"/>
            <w:tcBorders>
              <w:right w:val="nil"/>
              <w:insideV w:val="nil"/>
            </w:tcBorders>
            <w:shd w:val="clear" w:color="auto" w:fill="D3DFEE" w:themeFill="accent1" w:themeFillTint="3F"/>
            <w:noWrap/>
          </w:tcPr>
          <w:p w14:paraId="4931592D">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10.07 ± 0.15</w:t>
            </w:r>
          </w:p>
        </w:tc>
        <w:tc>
          <w:tcPr>
            <w:tcW w:w="547" w:type="pct"/>
            <w:tcBorders>
              <w:right w:val="nil"/>
              <w:insideV w:val="nil"/>
            </w:tcBorders>
            <w:shd w:val="clear" w:color="auto" w:fill="D3DFEE" w:themeFill="accent1" w:themeFillTint="3F"/>
            <w:noWrap/>
          </w:tcPr>
          <w:p w14:paraId="05370099">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66.90 ± 0.76</w:t>
            </w:r>
          </w:p>
        </w:tc>
        <w:tc>
          <w:tcPr>
            <w:tcW w:w="456" w:type="pct"/>
            <w:tcBorders>
              <w:right w:val="nil"/>
              <w:insideV w:val="nil"/>
            </w:tcBorders>
            <w:shd w:val="clear" w:color="auto" w:fill="D3DFEE" w:themeFill="accent1" w:themeFillTint="3F"/>
            <w:noWrap/>
          </w:tcPr>
          <w:p w14:paraId="2A1E9A9E">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40.34 ± 0.71</w:t>
            </w:r>
          </w:p>
        </w:tc>
        <w:tc>
          <w:tcPr>
            <w:tcW w:w="609" w:type="pct"/>
            <w:tcBorders>
              <w:right w:val="nil"/>
              <w:insideV w:val="nil"/>
            </w:tcBorders>
            <w:shd w:val="clear" w:color="auto" w:fill="D3DFEE" w:themeFill="accent1" w:themeFillTint="3F"/>
            <w:noWrap/>
          </w:tcPr>
          <w:p w14:paraId="731E593E">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41.05 ± 2.50</w:t>
            </w:r>
          </w:p>
        </w:tc>
      </w:tr>
      <w:tr w14:paraId="3A6F0CF7">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709" w:type="pct"/>
          </w:tcPr>
          <w:p w14:paraId="6E542787">
            <w:pPr>
              <w:spacing w:after="0" w:line="240" w:lineRule="auto"/>
              <w:jc w:val="center"/>
              <w:rPr>
                <w:rFonts w:eastAsia="Times New Roman" w:asciiTheme="majorBidi" w:hAnsiTheme="majorBidi" w:cstheme="majorBidi"/>
                <w:b w:val="0"/>
                <w:bCs w:val="0"/>
                <w:color w:val="000000" w:themeColor="text1"/>
                <w:sz w:val="20"/>
                <w:szCs w:val="20"/>
                <w14:textFill>
                  <w14:solidFill>
                    <w14:schemeClr w14:val="tx1"/>
                  </w14:solidFill>
                </w14:textFill>
              </w:rPr>
            </w:pPr>
            <w:r>
              <w:rPr>
                <w:rFonts w:eastAsia="Times New Roman" w:asciiTheme="majorBidi" w:hAnsiTheme="majorBidi" w:cstheme="majorBidi"/>
                <w:b/>
                <w:bCs/>
                <w:color w:val="000000" w:themeColor="text1"/>
                <w:sz w:val="20"/>
                <w:szCs w:val="20"/>
                <w14:textFill>
                  <w14:solidFill>
                    <w14:schemeClr w14:val="tx1"/>
                  </w14:solidFill>
                </w14:textFill>
              </w:rPr>
              <w:t>P</w:t>
            </w:r>
            <w:r>
              <w:rPr>
                <w:rFonts w:eastAsia="Times New Roman" w:asciiTheme="majorBidi" w:hAnsiTheme="majorBidi" w:cstheme="majorBidi"/>
                <w:b/>
                <w:bCs/>
                <w:color w:val="000000" w:themeColor="text1"/>
                <w:sz w:val="20"/>
                <w:szCs w:val="20"/>
                <w:vertAlign w:val="subscript"/>
                <w14:textFill>
                  <w14:solidFill>
                    <w14:schemeClr w14:val="tx1"/>
                  </w14:solidFill>
                </w14:textFill>
              </w:rPr>
              <w:t>2</w:t>
            </w:r>
          </w:p>
        </w:tc>
        <w:tc>
          <w:tcPr>
            <w:tcW w:w="673" w:type="pct"/>
            <w:noWrap/>
          </w:tcPr>
          <w:p w14:paraId="2D7D5B28">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92.13± 0.09</w:t>
            </w:r>
          </w:p>
        </w:tc>
        <w:tc>
          <w:tcPr>
            <w:tcW w:w="506" w:type="pct"/>
            <w:noWrap/>
          </w:tcPr>
          <w:p w14:paraId="3D1EE3C6">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136.87 ± 0.18</w:t>
            </w:r>
          </w:p>
        </w:tc>
        <w:tc>
          <w:tcPr>
            <w:tcW w:w="519" w:type="pct"/>
            <w:noWrap/>
          </w:tcPr>
          <w:p w14:paraId="6514FF64">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117.73 ± 0.25</w:t>
            </w:r>
          </w:p>
        </w:tc>
        <w:tc>
          <w:tcPr>
            <w:tcW w:w="547" w:type="pct"/>
            <w:noWrap/>
          </w:tcPr>
          <w:p w14:paraId="71967EB6">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20.17 ± 0.30</w:t>
            </w:r>
          </w:p>
        </w:tc>
        <w:tc>
          <w:tcPr>
            <w:tcW w:w="435" w:type="pct"/>
            <w:noWrap/>
          </w:tcPr>
          <w:p w14:paraId="3587EEB9">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10.35 ± 0.15</w:t>
            </w:r>
          </w:p>
        </w:tc>
        <w:tc>
          <w:tcPr>
            <w:tcW w:w="547" w:type="pct"/>
            <w:noWrap/>
          </w:tcPr>
          <w:p w14:paraId="3ADE0A8C">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70.20 ± 0.71</w:t>
            </w:r>
          </w:p>
        </w:tc>
        <w:tc>
          <w:tcPr>
            <w:tcW w:w="456" w:type="pct"/>
            <w:noWrap/>
          </w:tcPr>
          <w:p w14:paraId="73476071">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42.72 ± 0.68</w:t>
            </w:r>
          </w:p>
        </w:tc>
        <w:tc>
          <w:tcPr>
            <w:tcW w:w="609" w:type="pct"/>
            <w:noWrap/>
          </w:tcPr>
          <w:p w14:paraId="144BC91D">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61.81 ± 1.62</w:t>
            </w:r>
          </w:p>
        </w:tc>
      </w:tr>
      <w:tr w14:paraId="3B4A57BC">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709" w:type="pct"/>
            <w:tcBorders>
              <w:left w:val="nil"/>
              <w:right w:val="nil"/>
              <w:insideV w:val="nil"/>
            </w:tcBorders>
            <w:shd w:val="clear" w:color="auto" w:fill="D3DFEE" w:themeFill="accent1" w:themeFillTint="3F"/>
          </w:tcPr>
          <w:p w14:paraId="515138BF">
            <w:pPr>
              <w:spacing w:after="0" w:line="240" w:lineRule="auto"/>
              <w:jc w:val="center"/>
              <w:rPr>
                <w:rFonts w:eastAsia="Times New Roman" w:asciiTheme="majorBidi" w:hAnsiTheme="majorBidi" w:cstheme="majorBidi"/>
                <w:b w:val="0"/>
                <w:bCs w:val="0"/>
                <w:color w:val="000000" w:themeColor="text1"/>
                <w:sz w:val="20"/>
                <w:szCs w:val="20"/>
                <w14:textFill>
                  <w14:solidFill>
                    <w14:schemeClr w14:val="tx1"/>
                  </w14:solidFill>
                </w14:textFill>
              </w:rPr>
            </w:pPr>
            <w:r>
              <w:rPr>
                <w:rFonts w:eastAsia="Times New Roman" w:asciiTheme="majorBidi" w:hAnsiTheme="majorBidi" w:cstheme="majorBidi"/>
                <w:b/>
                <w:bCs/>
                <w:color w:val="000000" w:themeColor="text1"/>
                <w:sz w:val="20"/>
                <w:szCs w:val="20"/>
                <w14:textFill>
                  <w14:solidFill>
                    <w14:schemeClr w14:val="tx1"/>
                  </w14:solidFill>
                </w14:textFill>
              </w:rPr>
              <w:t>F</w:t>
            </w:r>
            <w:r>
              <w:rPr>
                <w:rFonts w:eastAsia="Times New Roman" w:asciiTheme="majorBidi" w:hAnsiTheme="majorBidi" w:cstheme="majorBidi"/>
                <w:b/>
                <w:bCs/>
                <w:color w:val="000000" w:themeColor="text1"/>
                <w:sz w:val="20"/>
                <w:szCs w:val="20"/>
                <w:vertAlign w:val="subscript"/>
                <w14:textFill>
                  <w14:solidFill>
                    <w14:schemeClr w14:val="tx1"/>
                  </w14:solidFill>
                </w14:textFill>
              </w:rPr>
              <w:t>1</w:t>
            </w:r>
          </w:p>
        </w:tc>
        <w:tc>
          <w:tcPr>
            <w:tcW w:w="673" w:type="pct"/>
            <w:tcBorders>
              <w:right w:val="nil"/>
              <w:insideV w:val="nil"/>
            </w:tcBorders>
            <w:shd w:val="clear" w:color="auto" w:fill="D3DFEE" w:themeFill="accent1" w:themeFillTint="3F"/>
            <w:noWrap/>
          </w:tcPr>
          <w:p w14:paraId="33FAC922">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92.97± 0.16</w:t>
            </w:r>
          </w:p>
        </w:tc>
        <w:tc>
          <w:tcPr>
            <w:tcW w:w="506" w:type="pct"/>
            <w:tcBorders>
              <w:right w:val="nil"/>
              <w:insideV w:val="nil"/>
            </w:tcBorders>
            <w:shd w:val="clear" w:color="auto" w:fill="D3DFEE" w:themeFill="accent1" w:themeFillTint="3F"/>
            <w:noWrap/>
          </w:tcPr>
          <w:p w14:paraId="3702FDB6">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135.73 ± 0.17</w:t>
            </w:r>
          </w:p>
        </w:tc>
        <w:tc>
          <w:tcPr>
            <w:tcW w:w="519" w:type="pct"/>
            <w:tcBorders>
              <w:right w:val="nil"/>
              <w:insideV w:val="nil"/>
            </w:tcBorders>
            <w:shd w:val="clear" w:color="auto" w:fill="D3DFEE" w:themeFill="accent1" w:themeFillTint="3F"/>
            <w:noWrap/>
          </w:tcPr>
          <w:p w14:paraId="08CBF93A">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111.93 ± 0.76</w:t>
            </w:r>
          </w:p>
        </w:tc>
        <w:tc>
          <w:tcPr>
            <w:tcW w:w="547" w:type="pct"/>
            <w:tcBorders>
              <w:right w:val="nil"/>
              <w:insideV w:val="nil"/>
            </w:tcBorders>
            <w:shd w:val="clear" w:color="auto" w:fill="D3DFEE" w:themeFill="accent1" w:themeFillTint="3F"/>
            <w:noWrap/>
          </w:tcPr>
          <w:p w14:paraId="1424CBD6">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17.90 ± 0.89</w:t>
            </w:r>
          </w:p>
        </w:tc>
        <w:tc>
          <w:tcPr>
            <w:tcW w:w="435" w:type="pct"/>
            <w:tcBorders>
              <w:right w:val="nil"/>
              <w:insideV w:val="nil"/>
            </w:tcBorders>
            <w:shd w:val="clear" w:color="auto" w:fill="D3DFEE" w:themeFill="accent1" w:themeFillTint="3F"/>
            <w:noWrap/>
          </w:tcPr>
          <w:p w14:paraId="62AC9932">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9.37 ±0.10</w:t>
            </w:r>
          </w:p>
        </w:tc>
        <w:tc>
          <w:tcPr>
            <w:tcW w:w="547" w:type="pct"/>
            <w:tcBorders>
              <w:right w:val="nil"/>
              <w:insideV w:val="nil"/>
            </w:tcBorders>
            <w:shd w:val="clear" w:color="auto" w:fill="D3DFEE" w:themeFill="accent1" w:themeFillTint="3F"/>
            <w:noWrap/>
          </w:tcPr>
          <w:p w14:paraId="127E05CF">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66.20 ± 0.76</w:t>
            </w:r>
          </w:p>
        </w:tc>
        <w:tc>
          <w:tcPr>
            <w:tcW w:w="456" w:type="pct"/>
            <w:tcBorders>
              <w:right w:val="nil"/>
              <w:insideV w:val="nil"/>
            </w:tcBorders>
            <w:shd w:val="clear" w:color="auto" w:fill="D3DFEE" w:themeFill="accent1" w:themeFillTint="3F"/>
            <w:noWrap/>
          </w:tcPr>
          <w:p w14:paraId="07B1863B">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47.04 ± 0.65</w:t>
            </w:r>
          </w:p>
        </w:tc>
        <w:tc>
          <w:tcPr>
            <w:tcW w:w="609" w:type="pct"/>
            <w:tcBorders>
              <w:right w:val="nil"/>
              <w:insideV w:val="nil"/>
            </w:tcBorders>
            <w:shd w:val="clear" w:color="auto" w:fill="D3DFEE" w:themeFill="accent1" w:themeFillTint="3F"/>
            <w:noWrap/>
          </w:tcPr>
          <w:p w14:paraId="40774978">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55.73 ± 2.91</w:t>
            </w:r>
          </w:p>
        </w:tc>
      </w:tr>
      <w:tr w14:paraId="5912191A">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709" w:type="pct"/>
          </w:tcPr>
          <w:p w14:paraId="2E14AAA7">
            <w:pPr>
              <w:spacing w:after="0" w:line="240" w:lineRule="auto"/>
              <w:jc w:val="center"/>
              <w:rPr>
                <w:rFonts w:eastAsia="Times New Roman" w:asciiTheme="majorBidi" w:hAnsiTheme="majorBidi" w:cstheme="majorBidi"/>
                <w:b w:val="0"/>
                <w:bCs w:val="0"/>
                <w:color w:val="000000" w:themeColor="text1"/>
                <w:sz w:val="20"/>
                <w:szCs w:val="20"/>
                <w14:textFill>
                  <w14:solidFill>
                    <w14:schemeClr w14:val="tx1"/>
                  </w14:solidFill>
                </w14:textFill>
              </w:rPr>
            </w:pPr>
            <w:r>
              <w:rPr>
                <w:rFonts w:eastAsia="Times New Roman" w:asciiTheme="majorBidi" w:hAnsiTheme="majorBidi" w:cstheme="majorBidi"/>
                <w:b/>
                <w:bCs/>
                <w:color w:val="000000" w:themeColor="text1"/>
                <w:sz w:val="20"/>
                <w:szCs w:val="20"/>
                <w14:textFill>
                  <w14:solidFill>
                    <w14:schemeClr w14:val="tx1"/>
                  </w14:solidFill>
                </w14:textFill>
              </w:rPr>
              <w:t>F</w:t>
            </w:r>
            <w:r>
              <w:rPr>
                <w:rFonts w:eastAsia="Times New Roman" w:asciiTheme="majorBidi" w:hAnsiTheme="majorBidi" w:cstheme="majorBidi"/>
                <w:b/>
                <w:bCs/>
                <w:color w:val="000000" w:themeColor="text1"/>
                <w:sz w:val="20"/>
                <w:szCs w:val="20"/>
                <w:vertAlign w:val="subscript"/>
                <w14:textFill>
                  <w14:solidFill>
                    <w14:schemeClr w14:val="tx1"/>
                  </w14:solidFill>
                </w14:textFill>
              </w:rPr>
              <w:t>2</w:t>
            </w:r>
          </w:p>
        </w:tc>
        <w:tc>
          <w:tcPr>
            <w:tcW w:w="673" w:type="pct"/>
            <w:noWrap/>
          </w:tcPr>
          <w:p w14:paraId="69E39CF6">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91.68 ±0.15</w:t>
            </w:r>
          </w:p>
        </w:tc>
        <w:tc>
          <w:tcPr>
            <w:tcW w:w="506" w:type="pct"/>
            <w:noWrap/>
          </w:tcPr>
          <w:p w14:paraId="5C097078">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133.36 ± 0.14</w:t>
            </w:r>
          </w:p>
        </w:tc>
        <w:tc>
          <w:tcPr>
            <w:tcW w:w="519" w:type="pct"/>
            <w:noWrap/>
          </w:tcPr>
          <w:p w14:paraId="712C8308">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106.97 ± 0.99</w:t>
            </w:r>
          </w:p>
        </w:tc>
        <w:tc>
          <w:tcPr>
            <w:tcW w:w="547" w:type="pct"/>
            <w:noWrap/>
          </w:tcPr>
          <w:p w14:paraId="53ABC922">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25.47 ± 0.53</w:t>
            </w:r>
          </w:p>
        </w:tc>
        <w:tc>
          <w:tcPr>
            <w:tcW w:w="435" w:type="pct"/>
            <w:noWrap/>
          </w:tcPr>
          <w:p w14:paraId="005007AE">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9.86 ± 0.12</w:t>
            </w:r>
          </w:p>
        </w:tc>
        <w:tc>
          <w:tcPr>
            <w:tcW w:w="547" w:type="pct"/>
            <w:noWrap/>
          </w:tcPr>
          <w:p w14:paraId="19434806">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76.48 ± 0.94</w:t>
            </w:r>
          </w:p>
        </w:tc>
        <w:tc>
          <w:tcPr>
            <w:tcW w:w="456" w:type="pct"/>
            <w:noWrap/>
          </w:tcPr>
          <w:p w14:paraId="452ECF4B">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42.38 ± 0.40</w:t>
            </w:r>
          </w:p>
        </w:tc>
        <w:tc>
          <w:tcPr>
            <w:tcW w:w="609" w:type="pct"/>
            <w:noWrap/>
          </w:tcPr>
          <w:p w14:paraId="2FD35289">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83.30 ± 2.15</w:t>
            </w:r>
          </w:p>
        </w:tc>
      </w:tr>
      <w:tr w14:paraId="3A91614E">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709" w:type="pct"/>
            <w:tcBorders>
              <w:left w:val="nil"/>
              <w:right w:val="nil"/>
              <w:insideV w:val="nil"/>
            </w:tcBorders>
            <w:shd w:val="clear" w:color="auto" w:fill="D3DFEE" w:themeFill="accent1" w:themeFillTint="3F"/>
          </w:tcPr>
          <w:p w14:paraId="2659D14A">
            <w:pPr>
              <w:spacing w:after="0" w:line="240" w:lineRule="auto"/>
              <w:jc w:val="center"/>
              <w:rPr>
                <w:rFonts w:eastAsia="Times New Roman" w:asciiTheme="majorBidi" w:hAnsiTheme="majorBidi" w:cstheme="majorBidi"/>
                <w:b w:val="0"/>
                <w:bCs w:val="0"/>
                <w:color w:val="000000" w:themeColor="text1"/>
                <w:sz w:val="20"/>
                <w:szCs w:val="20"/>
                <w14:textFill>
                  <w14:solidFill>
                    <w14:schemeClr w14:val="tx1"/>
                  </w14:solidFill>
                </w14:textFill>
              </w:rPr>
            </w:pPr>
            <w:r>
              <w:rPr>
                <w:rFonts w:eastAsia="Times New Roman" w:asciiTheme="majorBidi" w:hAnsiTheme="majorBidi" w:cstheme="majorBidi"/>
                <w:b/>
                <w:bCs/>
                <w:color w:val="000000" w:themeColor="text1"/>
                <w:sz w:val="20"/>
                <w:szCs w:val="20"/>
                <w14:textFill>
                  <w14:solidFill>
                    <w14:schemeClr w14:val="tx1"/>
                  </w14:solidFill>
                </w14:textFill>
              </w:rPr>
              <w:t>BC</w:t>
            </w:r>
            <w:r>
              <w:rPr>
                <w:rFonts w:eastAsia="Times New Roman" w:asciiTheme="majorBidi" w:hAnsiTheme="majorBidi" w:cstheme="majorBidi"/>
                <w:b/>
                <w:bCs/>
                <w:color w:val="000000" w:themeColor="text1"/>
                <w:sz w:val="20"/>
                <w:szCs w:val="20"/>
                <w:vertAlign w:val="subscript"/>
                <w14:textFill>
                  <w14:solidFill>
                    <w14:schemeClr w14:val="tx1"/>
                  </w14:solidFill>
                </w14:textFill>
              </w:rPr>
              <w:t>1</w:t>
            </w:r>
          </w:p>
        </w:tc>
        <w:tc>
          <w:tcPr>
            <w:tcW w:w="673" w:type="pct"/>
            <w:tcBorders>
              <w:right w:val="nil"/>
              <w:insideV w:val="nil"/>
            </w:tcBorders>
            <w:shd w:val="clear" w:color="auto" w:fill="D3DFEE" w:themeFill="accent1" w:themeFillTint="3F"/>
            <w:noWrap/>
          </w:tcPr>
          <w:p w14:paraId="5EBECB5D">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91.43±0.19</w:t>
            </w:r>
          </w:p>
        </w:tc>
        <w:tc>
          <w:tcPr>
            <w:tcW w:w="506" w:type="pct"/>
            <w:tcBorders>
              <w:right w:val="nil"/>
              <w:insideV w:val="nil"/>
            </w:tcBorders>
            <w:shd w:val="clear" w:color="auto" w:fill="D3DFEE" w:themeFill="accent1" w:themeFillTint="3F"/>
            <w:noWrap/>
          </w:tcPr>
          <w:p w14:paraId="588C9390">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137.05 ± 0.20</w:t>
            </w:r>
          </w:p>
        </w:tc>
        <w:tc>
          <w:tcPr>
            <w:tcW w:w="519" w:type="pct"/>
            <w:tcBorders>
              <w:right w:val="nil"/>
              <w:insideV w:val="nil"/>
            </w:tcBorders>
            <w:shd w:val="clear" w:color="auto" w:fill="D3DFEE" w:themeFill="accent1" w:themeFillTint="3F"/>
            <w:noWrap/>
          </w:tcPr>
          <w:p w14:paraId="2405E0EB">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106.13 ± 1.02</w:t>
            </w:r>
          </w:p>
        </w:tc>
        <w:tc>
          <w:tcPr>
            <w:tcW w:w="547" w:type="pct"/>
            <w:tcBorders>
              <w:right w:val="nil"/>
              <w:insideV w:val="nil"/>
            </w:tcBorders>
            <w:shd w:val="clear" w:color="auto" w:fill="D3DFEE" w:themeFill="accent1" w:themeFillTint="3F"/>
            <w:noWrap/>
          </w:tcPr>
          <w:p w14:paraId="1092568A">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22.30 ± 0.70</w:t>
            </w:r>
          </w:p>
        </w:tc>
        <w:tc>
          <w:tcPr>
            <w:tcW w:w="435" w:type="pct"/>
            <w:tcBorders>
              <w:right w:val="nil"/>
              <w:insideV w:val="nil"/>
            </w:tcBorders>
            <w:shd w:val="clear" w:color="auto" w:fill="D3DFEE" w:themeFill="accent1" w:themeFillTint="3F"/>
            <w:noWrap/>
          </w:tcPr>
          <w:p w14:paraId="590EA454">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9.88 ± 0.09</w:t>
            </w:r>
          </w:p>
        </w:tc>
        <w:tc>
          <w:tcPr>
            <w:tcW w:w="547" w:type="pct"/>
            <w:tcBorders>
              <w:right w:val="nil"/>
              <w:insideV w:val="nil"/>
            </w:tcBorders>
            <w:shd w:val="clear" w:color="auto" w:fill="D3DFEE" w:themeFill="accent1" w:themeFillTint="3F"/>
            <w:noWrap/>
          </w:tcPr>
          <w:p w14:paraId="21C30D33">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70.45 ± 1.18</w:t>
            </w:r>
          </w:p>
        </w:tc>
        <w:tc>
          <w:tcPr>
            <w:tcW w:w="456" w:type="pct"/>
            <w:tcBorders>
              <w:right w:val="nil"/>
              <w:insideV w:val="nil"/>
            </w:tcBorders>
            <w:shd w:val="clear" w:color="auto" w:fill="D3DFEE" w:themeFill="accent1" w:themeFillTint="3F"/>
            <w:noWrap/>
          </w:tcPr>
          <w:p w14:paraId="52DE1978">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41.57 ±0.51</w:t>
            </w:r>
          </w:p>
        </w:tc>
        <w:tc>
          <w:tcPr>
            <w:tcW w:w="609" w:type="pct"/>
            <w:tcBorders>
              <w:right w:val="nil"/>
              <w:insideV w:val="nil"/>
            </w:tcBorders>
            <w:shd w:val="clear" w:color="auto" w:fill="D3DFEE" w:themeFill="accent1" w:themeFillTint="3F"/>
            <w:noWrap/>
          </w:tcPr>
          <w:p w14:paraId="2D83F66C">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59.95± 2.72</w:t>
            </w:r>
          </w:p>
        </w:tc>
      </w:tr>
      <w:tr w14:paraId="7C58FB5F">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709" w:type="pct"/>
          </w:tcPr>
          <w:p w14:paraId="764EBF87">
            <w:pPr>
              <w:spacing w:after="0" w:line="240" w:lineRule="auto"/>
              <w:jc w:val="center"/>
              <w:rPr>
                <w:rFonts w:eastAsia="Times New Roman" w:asciiTheme="majorBidi" w:hAnsiTheme="majorBidi" w:cstheme="majorBidi"/>
                <w:b w:val="0"/>
                <w:bCs w:val="0"/>
                <w:color w:val="000000" w:themeColor="text1"/>
                <w:sz w:val="20"/>
                <w:szCs w:val="20"/>
                <w14:textFill>
                  <w14:solidFill>
                    <w14:schemeClr w14:val="tx1"/>
                  </w14:solidFill>
                </w14:textFill>
              </w:rPr>
            </w:pPr>
            <w:r>
              <w:rPr>
                <w:rFonts w:eastAsia="Times New Roman" w:asciiTheme="majorBidi" w:hAnsiTheme="majorBidi" w:cstheme="majorBidi"/>
                <w:b/>
                <w:bCs/>
                <w:color w:val="000000" w:themeColor="text1"/>
                <w:sz w:val="20"/>
                <w:szCs w:val="20"/>
                <w14:textFill>
                  <w14:solidFill>
                    <w14:schemeClr w14:val="tx1"/>
                  </w14:solidFill>
                </w14:textFill>
              </w:rPr>
              <w:t>BC</w:t>
            </w:r>
            <w:r>
              <w:rPr>
                <w:rFonts w:eastAsia="Times New Roman" w:asciiTheme="majorBidi" w:hAnsiTheme="majorBidi" w:cstheme="majorBidi"/>
                <w:b/>
                <w:bCs/>
                <w:color w:val="000000" w:themeColor="text1"/>
                <w:sz w:val="20"/>
                <w:szCs w:val="20"/>
                <w:vertAlign w:val="subscript"/>
                <w14:textFill>
                  <w14:solidFill>
                    <w14:schemeClr w14:val="tx1"/>
                  </w14:solidFill>
                </w14:textFill>
              </w:rPr>
              <w:t>2</w:t>
            </w:r>
          </w:p>
        </w:tc>
        <w:tc>
          <w:tcPr>
            <w:tcW w:w="673" w:type="pct"/>
            <w:noWrap/>
          </w:tcPr>
          <w:p w14:paraId="4616A836">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91.82 ± 0.18</w:t>
            </w:r>
          </w:p>
        </w:tc>
        <w:tc>
          <w:tcPr>
            <w:tcW w:w="506" w:type="pct"/>
            <w:noWrap/>
          </w:tcPr>
          <w:p w14:paraId="6E3FF75B">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136.13 ± 0.11</w:t>
            </w:r>
          </w:p>
        </w:tc>
        <w:tc>
          <w:tcPr>
            <w:tcW w:w="519" w:type="pct"/>
            <w:noWrap/>
          </w:tcPr>
          <w:p w14:paraId="270152CC">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111.83 ± 1.19</w:t>
            </w:r>
          </w:p>
        </w:tc>
        <w:tc>
          <w:tcPr>
            <w:tcW w:w="547" w:type="pct"/>
            <w:noWrap/>
          </w:tcPr>
          <w:p w14:paraId="78D235F2">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24.88 ±0.64</w:t>
            </w:r>
          </w:p>
        </w:tc>
        <w:tc>
          <w:tcPr>
            <w:tcW w:w="435" w:type="pct"/>
            <w:noWrap/>
          </w:tcPr>
          <w:p w14:paraId="336C7CF3">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9.96 ± 0.18</w:t>
            </w:r>
          </w:p>
        </w:tc>
        <w:tc>
          <w:tcPr>
            <w:tcW w:w="547" w:type="pct"/>
            <w:noWrap/>
          </w:tcPr>
          <w:p w14:paraId="64024FD1">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72.45 ± 1.01</w:t>
            </w:r>
          </w:p>
        </w:tc>
        <w:tc>
          <w:tcPr>
            <w:tcW w:w="456" w:type="pct"/>
            <w:noWrap/>
          </w:tcPr>
          <w:p w14:paraId="47BCE116">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37.05 ± 0.56</w:t>
            </w:r>
          </w:p>
        </w:tc>
        <w:tc>
          <w:tcPr>
            <w:tcW w:w="609" w:type="pct"/>
            <w:noWrap/>
          </w:tcPr>
          <w:p w14:paraId="3413F2DE">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65.50 ± 2.24</w:t>
            </w:r>
          </w:p>
        </w:tc>
      </w:tr>
      <w:tr w14:paraId="6D8DADA3">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709" w:type="pct"/>
            <w:vMerge w:val="restart"/>
            <w:tcBorders>
              <w:left w:val="nil"/>
              <w:right w:val="nil"/>
              <w:insideV w:val="nil"/>
            </w:tcBorders>
            <w:shd w:val="clear" w:color="auto" w:fill="D3DFEE" w:themeFill="accent1" w:themeFillTint="3F"/>
          </w:tcPr>
          <w:p w14:paraId="7CB06BB6">
            <w:pPr>
              <w:spacing w:after="0" w:line="240" w:lineRule="auto"/>
              <w:jc w:val="center"/>
              <w:rPr>
                <w:rFonts w:eastAsia="Times New Roman" w:asciiTheme="majorBidi" w:hAnsiTheme="majorBidi" w:cstheme="majorBidi"/>
                <w:b w:val="0"/>
                <w:bCs w:val="0"/>
                <w:color w:val="000000" w:themeColor="text1"/>
                <w:sz w:val="20"/>
                <w:szCs w:val="20"/>
                <w14:textFill>
                  <w14:solidFill>
                    <w14:schemeClr w14:val="tx1"/>
                  </w14:solidFill>
                </w14:textFill>
              </w:rPr>
            </w:pPr>
            <w:r>
              <w:rPr>
                <w:rFonts w:eastAsia="Times New Roman" w:asciiTheme="majorBidi" w:hAnsiTheme="majorBidi" w:cstheme="majorBidi"/>
                <w:b/>
                <w:bCs/>
                <w:color w:val="000000" w:themeColor="text1"/>
                <w:sz w:val="20"/>
                <w:szCs w:val="20"/>
                <w14:textFill>
                  <w14:solidFill>
                    <w14:schemeClr w14:val="tx1"/>
                  </w14:solidFill>
                </w14:textFill>
              </w:rPr>
              <w:t xml:space="preserve">L.S.D </w:t>
            </w:r>
            <w:r>
              <w:rPr>
                <w:rFonts w:eastAsia="Times New Roman" w:asciiTheme="majorBidi" w:hAnsiTheme="majorBidi" w:cstheme="majorBidi"/>
                <w:b/>
                <w:bCs/>
                <w:color w:val="000000" w:themeColor="text1"/>
                <w:sz w:val="20"/>
                <w:szCs w:val="20"/>
                <w:vertAlign w:val="subscript"/>
                <w14:textFill>
                  <w14:solidFill>
                    <w14:schemeClr w14:val="tx1"/>
                  </w14:solidFill>
                </w14:textFill>
              </w:rPr>
              <w:t>(0.05)</w:t>
            </w:r>
          </w:p>
        </w:tc>
        <w:tc>
          <w:tcPr>
            <w:tcW w:w="673" w:type="pct"/>
            <w:vMerge w:val="restart"/>
            <w:tcBorders>
              <w:right w:val="nil"/>
              <w:insideV w:val="nil"/>
            </w:tcBorders>
            <w:shd w:val="clear" w:color="auto" w:fill="D3DFEE" w:themeFill="accent1" w:themeFillTint="3F"/>
            <w:noWrap/>
          </w:tcPr>
          <w:p w14:paraId="17211D3B">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1.70</w:t>
            </w:r>
          </w:p>
        </w:tc>
        <w:tc>
          <w:tcPr>
            <w:tcW w:w="506" w:type="pct"/>
            <w:vMerge w:val="restart"/>
            <w:tcBorders>
              <w:right w:val="nil"/>
              <w:insideV w:val="nil"/>
            </w:tcBorders>
            <w:shd w:val="clear" w:color="auto" w:fill="D3DFEE" w:themeFill="accent1" w:themeFillTint="3F"/>
            <w:noWrap/>
          </w:tcPr>
          <w:p w14:paraId="6C6B1A80">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1.81</w:t>
            </w:r>
          </w:p>
        </w:tc>
        <w:tc>
          <w:tcPr>
            <w:tcW w:w="519" w:type="pct"/>
            <w:vMerge w:val="restart"/>
            <w:tcBorders>
              <w:right w:val="nil"/>
              <w:insideV w:val="nil"/>
            </w:tcBorders>
            <w:shd w:val="clear" w:color="auto" w:fill="D3DFEE" w:themeFill="accent1" w:themeFillTint="3F"/>
            <w:noWrap/>
          </w:tcPr>
          <w:p w14:paraId="63E497EF">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8.35</w:t>
            </w:r>
          </w:p>
        </w:tc>
        <w:tc>
          <w:tcPr>
            <w:tcW w:w="547" w:type="pct"/>
            <w:vMerge w:val="restart"/>
            <w:tcBorders>
              <w:right w:val="nil"/>
              <w:insideV w:val="nil"/>
            </w:tcBorders>
            <w:shd w:val="clear" w:color="auto" w:fill="D3DFEE" w:themeFill="accent1" w:themeFillTint="3F"/>
            <w:noWrap/>
          </w:tcPr>
          <w:p w14:paraId="53A59A58">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9.75</w:t>
            </w:r>
          </w:p>
        </w:tc>
        <w:tc>
          <w:tcPr>
            <w:tcW w:w="435" w:type="pct"/>
            <w:vMerge w:val="restart"/>
            <w:tcBorders>
              <w:right w:val="nil"/>
              <w:insideV w:val="nil"/>
            </w:tcBorders>
            <w:shd w:val="clear" w:color="auto" w:fill="D3DFEE" w:themeFill="accent1" w:themeFillTint="3F"/>
            <w:noWrap/>
          </w:tcPr>
          <w:p w14:paraId="131EF8BD">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1.14</w:t>
            </w:r>
          </w:p>
        </w:tc>
        <w:tc>
          <w:tcPr>
            <w:tcW w:w="547" w:type="pct"/>
            <w:vMerge w:val="restart"/>
            <w:tcBorders>
              <w:right w:val="nil"/>
              <w:insideV w:val="nil"/>
            </w:tcBorders>
            <w:shd w:val="clear" w:color="auto" w:fill="D3DFEE" w:themeFill="accent1" w:themeFillTint="3F"/>
            <w:noWrap/>
          </w:tcPr>
          <w:p w14:paraId="26392B2D">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8.33</w:t>
            </w:r>
          </w:p>
        </w:tc>
        <w:tc>
          <w:tcPr>
            <w:tcW w:w="456" w:type="pct"/>
            <w:vMerge w:val="restart"/>
            <w:tcBorders>
              <w:right w:val="nil"/>
              <w:insideV w:val="nil"/>
            </w:tcBorders>
            <w:shd w:val="clear" w:color="auto" w:fill="D3DFEE" w:themeFill="accent1" w:themeFillTint="3F"/>
            <w:noWrap/>
          </w:tcPr>
          <w:p w14:paraId="7A3A1FE1">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7.07</w:t>
            </w:r>
          </w:p>
        </w:tc>
        <w:tc>
          <w:tcPr>
            <w:tcW w:w="609" w:type="pct"/>
            <w:vMerge w:val="restart"/>
            <w:tcBorders>
              <w:right w:val="nil"/>
              <w:insideV w:val="nil"/>
            </w:tcBorders>
            <w:shd w:val="clear" w:color="auto" w:fill="D3DFEE" w:themeFill="accent1" w:themeFillTint="3F"/>
            <w:noWrap/>
          </w:tcPr>
          <w:p w14:paraId="22E60655">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31.84</w:t>
            </w:r>
          </w:p>
        </w:tc>
      </w:tr>
      <w:tr w14:paraId="04C604F0">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709" w:type="pct"/>
            <w:vMerge w:val="continue"/>
          </w:tcPr>
          <w:p w14:paraId="6F4B4058">
            <w:pPr>
              <w:spacing w:after="0" w:line="240" w:lineRule="auto"/>
              <w:jc w:val="center"/>
              <w:rPr>
                <w:rFonts w:eastAsia="Times New Roman" w:asciiTheme="majorBidi" w:hAnsiTheme="majorBidi" w:cstheme="majorBidi"/>
                <w:b w:val="0"/>
                <w:bCs w:val="0"/>
                <w:color w:val="000000" w:themeColor="text1"/>
                <w:sz w:val="20"/>
                <w:szCs w:val="20"/>
                <w14:textFill>
                  <w14:solidFill>
                    <w14:schemeClr w14:val="tx1"/>
                  </w14:solidFill>
                </w14:textFill>
              </w:rPr>
            </w:pPr>
          </w:p>
        </w:tc>
        <w:tc>
          <w:tcPr>
            <w:tcW w:w="673" w:type="pct"/>
            <w:vMerge w:val="continue"/>
          </w:tcPr>
          <w:p w14:paraId="34F0732B">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p>
        </w:tc>
        <w:tc>
          <w:tcPr>
            <w:tcW w:w="506" w:type="pct"/>
            <w:vMerge w:val="continue"/>
          </w:tcPr>
          <w:p w14:paraId="077F1490">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p>
        </w:tc>
        <w:tc>
          <w:tcPr>
            <w:tcW w:w="519" w:type="pct"/>
            <w:vMerge w:val="continue"/>
          </w:tcPr>
          <w:p w14:paraId="314486EB">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p>
        </w:tc>
        <w:tc>
          <w:tcPr>
            <w:tcW w:w="547" w:type="pct"/>
            <w:vMerge w:val="continue"/>
          </w:tcPr>
          <w:p w14:paraId="2CF8BE76">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p>
        </w:tc>
        <w:tc>
          <w:tcPr>
            <w:tcW w:w="435" w:type="pct"/>
            <w:vMerge w:val="continue"/>
          </w:tcPr>
          <w:p w14:paraId="5DAF8D95">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p>
        </w:tc>
        <w:tc>
          <w:tcPr>
            <w:tcW w:w="547" w:type="pct"/>
            <w:vMerge w:val="continue"/>
          </w:tcPr>
          <w:p w14:paraId="32D7695E">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p>
        </w:tc>
        <w:tc>
          <w:tcPr>
            <w:tcW w:w="456" w:type="pct"/>
            <w:vMerge w:val="continue"/>
          </w:tcPr>
          <w:p w14:paraId="0CF205A1">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p>
        </w:tc>
        <w:tc>
          <w:tcPr>
            <w:tcW w:w="609" w:type="pct"/>
            <w:vMerge w:val="continue"/>
          </w:tcPr>
          <w:p w14:paraId="3BCEBA18">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p>
        </w:tc>
      </w:tr>
      <w:tr w14:paraId="1FBCC59B">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000" w:type="pct"/>
            <w:gridSpan w:val="9"/>
            <w:tcBorders>
              <w:left w:val="nil"/>
              <w:right w:val="nil"/>
              <w:insideV w:val="nil"/>
            </w:tcBorders>
            <w:shd w:val="clear" w:color="auto" w:fill="D3DFEE" w:themeFill="accent1" w:themeFillTint="3F"/>
          </w:tcPr>
          <w:p w14:paraId="3BB812FA">
            <w:pPr>
              <w:spacing w:after="0" w:line="240" w:lineRule="auto"/>
              <w:rPr>
                <w:rFonts w:eastAsia="Times New Roman" w:asciiTheme="majorBidi" w:hAnsiTheme="majorBidi" w:cstheme="majorBidi"/>
                <w:b w:val="0"/>
                <w:bCs w:val="0"/>
                <w:color w:val="000000" w:themeColor="text1"/>
                <w:sz w:val="20"/>
                <w:szCs w:val="20"/>
                <w14:textFill>
                  <w14:solidFill>
                    <w14:schemeClr w14:val="tx1"/>
                  </w14:solidFill>
                </w14:textFill>
              </w:rPr>
            </w:pPr>
            <w:r>
              <w:rPr>
                <w:rFonts w:eastAsia="Times New Roman" w:asciiTheme="majorBidi" w:hAnsiTheme="majorBidi" w:cstheme="majorBidi"/>
                <w:b/>
                <w:bCs/>
                <w:color w:val="000000" w:themeColor="text1"/>
                <w:sz w:val="20"/>
                <w:szCs w:val="20"/>
                <w14:textFill>
                  <w14:solidFill>
                    <w14:schemeClr w14:val="tx1"/>
                  </w14:solidFill>
                </w14:textFill>
              </w:rPr>
              <w:t>cross two  (Misr 1 X Yr 15)</w:t>
            </w:r>
          </w:p>
        </w:tc>
      </w:tr>
      <w:tr w14:paraId="40A2B281">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09" w:type="pct"/>
          </w:tcPr>
          <w:p w14:paraId="27F59B69">
            <w:pPr>
              <w:spacing w:after="0" w:line="240" w:lineRule="auto"/>
              <w:jc w:val="center"/>
              <w:rPr>
                <w:rFonts w:eastAsia="Times New Roman" w:asciiTheme="majorBidi" w:hAnsiTheme="majorBidi" w:cstheme="majorBidi"/>
                <w:b w:val="0"/>
                <w:bCs w:val="0"/>
                <w:color w:val="000000" w:themeColor="text1"/>
                <w:sz w:val="20"/>
                <w:szCs w:val="20"/>
                <w14:textFill>
                  <w14:solidFill>
                    <w14:schemeClr w14:val="tx1"/>
                  </w14:solidFill>
                </w14:textFill>
              </w:rPr>
            </w:pPr>
            <w:r>
              <w:rPr>
                <w:rFonts w:eastAsia="Times New Roman" w:asciiTheme="majorBidi" w:hAnsiTheme="majorBidi" w:cstheme="majorBidi"/>
                <w:b/>
                <w:bCs/>
                <w:color w:val="000000" w:themeColor="text1"/>
                <w:sz w:val="20"/>
                <w:szCs w:val="20"/>
                <w14:textFill>
                  <w14:solidFill>
                    <w14:schemeClr w14:val="tx1"/>
                  </w14:solidFill>
                </w14:textFill>
              </w:rPr>
              <w:t>P</w:t>
            </w:r>
            <w:r>
              <w:rPr>
                <w:rFonts w:eastAsia="Times New Roman" w:asciiTheme="majorBidi" w:hAnsiTheme="majorBidi" w:cstheme="majorBidi"/>
                <w:b/>
                <w:bCs/>
                <w:color w:val="000000" w:themeColor="text1"/>
                <w:sz w:val="20"/>
                <w:szCs w:val="20"/>
                <w:vertAlign w:val="subscript"/>
                <w14:textFill>
                  <w14:solidFill>
                    <w14:schemeClr w14:val="tx1"/>
                  </w14:solidFill>
                </w14:textFill>
              </w:rPr>
              <w:t>1</w:t>
            </w:r>
          </w:p>
        </w:tc>
        <w:tc>
          <w:tcPr>
            <w:tcW w:w="673" w:type="pct"/>
            <w:noWrap/>
          </w:tcPr>
          <w:p w14:paraId="1457C54B">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95.20 ± 0.18</w:t>
            </w:r>
          </w:p>
        </w:tc>
        <w:tc>
          <w:tcPr>
            <w:tcW w:w="506" w:type="pct"/>
            <w:noWrap/>
          </w:tcPr>
          <w:p w14:paraId="06387FED">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135.30 ± 0.09</w:t>
            </w:r>
          </w:p>
        </w:tc>
        <w:tc>
          <w:tcPr>
            <w:tcW w:w="519" w:type="pct"/>
            <w:noWrap/>
          </w:tcPr>
          <w:p w14:paraId="40906AFC">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101.53 ± 0.59</w:t>
            </w:r>
          </w:p>
        </w:tc>
        <w:tc>
          <w:tcPr>
            <w:tcW w:w="547" w:type="pct"/>
            <w:noWrap/>
          </w:tcPr>
          <w:p w14:paraId="7F650EC0">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14.60 ± 0.57</w:t>
            </w:r>
          </w:p>
        </w:tc>
        <w:tc>
          <w:tcPr>
            <w:tcW w:w="435" w:type="pct"/>
            <w:noWrap/>
          </w:tcPr>
          <w:p w14:paraId="62F3C758">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10.07 ± 0.15</w:t>
            </w:r>
          </w:p>
        </w:tc>
        <w:tc>
          <w:tcPr>
            <w:tcW w:w="547" w:type="pct"/>
            <w:noWrap/>
          </w:tcPr>
          <w:p w14:paraId="3D3374E1">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65.30 ±  0.51</w:t>
            </w:r>
          </w:p>
        </w:tc>
        <w:tc>
          <w:tcPr>
            <w:tcW w:w="456" w:type="pct"/>
            <w:noWrap/>
          </w:tcPr>
          <w:p w14:paraId="7A17A384">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40.44 ± 0.73</w:t>
            </w:r>
          </w:p>
        </w:tc>
        <w:tc>
          <w:tcPr>
            <w:tcW w:w="609" w:type="pct"/>
            <w:noWrap/>
          </w:tcPr>
          <w:p w14:paraId="77E8FF9A">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38.73 ± 1.88</w:t>
            </w:r>
          </w:p>
        </w:tc>
      </w:tr>
      <w:tr w14:paraId="6135B984">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09" w:type="pct"/>
            <w:tcBorders>
              <w:left w:val="nil"/>
              <w:right w:val="nil"/>
              <w:insideV w:val="nil"/>
            </w:tcBorders>
            <w:shd w:val="clear" w:color="auto" w:fill="D3DFEE" w:themeFill="accent1" w:themeFillTint="3F"/>
          </w:tcPr>
          <w:p w14:paraId="3CA6C692">
            <w:pPr>
              <w:spacing w:after="0" w:line="240" w:lineRule="auto"/>
              <w:jc w:val="center"/>
              <w:rPr>
                <w:rFonts w:eastAsia="Times New Roman" w:asciiTheme="majorBidi" w:hAnsiTheme="majorBidi" w:cstheme="majorBidi"/>
                <w:b w:val="0"/>
                <w:bCs w:val="0"/>
                <w:color w:val="000000" w:themeColor="text1"/>
                <w:sz w:val="20"/>
                <w:szCs w:val="20"/>
                <w14:textFill>
                  <w14:solidFill>
                    <w14:schemeClr w14:val="tx1"/>
                  </w14:solidFill>
                </w14:textFill>
              </w:rPr>
            </w:pPr>
            <w:r>
              <w:rPr>
                <w:rFonts w:eastAsia="Times New Roman" w:asciiTheme="majorBidi" w:hAnsiTheme="majorBidi" w:cstheme="majorBidi"/>
                <w:b/>
                <w:bCs/>
                <w:color w:val="000000" w:themeColor="text1"/>
                <w:sz w:val="20"/>
                <w:szCs w:val="20"/>
                <w14:textFill>
                  <w14:solidFill>
                    <w14:schemeClr w14:val="tx1"/>
                  </w14:solidFill>
                </w14:textFill>
              </w:rPr>
              <w:t>P</w:t>
            </w:r>
            <w:r>
              <w:rPr>
                <w:rFonts w:eastAsia="Times New Roman" w:asciiTheme="majorBidi" w:hAnsiTheme="majorBidi" w:cstheme="majorBidi"/>
                <w:b/>
                <w:bCs/>
                <w:color w:val="000000" w:themeColor="text1"/>
                <w:sz w:val="20"/>
                <w:szCs w:val="20"/>
                <w:vertAlign w:val="subscript"/>
                <w14:textFill>
                  <w14:solidFill>
                    <w14:schemeClr w14:val="tx1"/>
                  </w14:solidFill>
                </w14:textFill>
              </w:rPr>
              <w:t>2</w:t>
            </w:r>
          </w:p>
        </w:tc>
        <w:tc>
          <w:tcPr>
            <w:tcW w:w="673" w:type="pct"/>
            <w:tcBorders>
              <w:right w:val="nil"/>
              <w:insideV w:val="nil"/>
            </w:tcBorders>
            <w:shd w:val="clear" w:color="auto" w:fill="D3DFEE" w:themeFill="accent1" w:themeFillTint="3F"/>
            <w:noWrap/>
          </w:tcPr>
          <w:p w14:paraId="651CA25B">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95.00 ± 0.19</w:t>
            </w:r>
          </w:p>
        </w:tc>
        <w:tc>
          <w:tcPr>
            <w:tcW w:w="506" w:type="pct"/>
            <w:tcBorders>
              <w:right w:val="nil"/>
              <w:insideV w:val="nil"/>
            </w:tcBorders>
            <w:shd w:val="clear" w:color="auto" w:fill="D3DFEE" w:themeFill="accent1" w:themeFillTint="3F"/>
            <w:noWrap/>
          </w:tcPr>
          <w:p w14:paraId="168D7CAA">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136.70 ± 0.20</w:t>
            </w:r>
          </w:p>
        </w:tc>
        <w:tc>
          <w:tcPr>
            <w:tcW w:w="519" w:type="pct"/>
            <w:tcBorders>
              <w:right w:val="nil"/>
              <w:insideV w:val="nil"/>
            </w:tcBorders>
            <w:shd w:val="clear" w:color="auto" w:fill="D3DFEE" w:themeFill="accent1" w:themeFillTint="3F"/>
            <w:noWrap/>
          </w:tcPr>
          <w:p w14:paraId="4CF4460C">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120.87 ± 0.28</w:t>
            </w:r>
          </w:p>
        </w:tc>
        <w:tc>
          <w:tcPr>
            <w:tcW w:w="547" w:type="pct"/>
            <w:tcBorders>
              <w:right w:val="nil"/>
              <w:insideV w:val="nil"/>
            </w:tcBorders>
            <w:shd w:val="clear" w:color="auto" w:fill="D3DFEE" w:themeFill="accent1" w:themeFillTint="3F"/>
            <w:noWrap/>
          </w:tcPr>
          <w:p w14:paraId="52300E5A">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21.10 ± 0.56</w:t>
            </w:r>
          </w:p>
        </w:tc>
        <w:tc>
          <w:tcPr>
            <w:tcW w:w="435" w:type="pct"/>
            <w:tcBorders>
              <w:right w:val="nil"/>
              <w:insideV w:val="nil"/>
            </w:tcBorders>
            <w:shd w:val="clear" w:color="auto" w:fill="D3DFEE" w:themeFill="accent1" w:themeFillTint="3F"/>
            <w:noWrap/>
          </w:tcPr>
          <w:p w14:paraId="18A3844A">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12.37 ± 0.16</w:t>
            </w:r>
          </w:p>
        </w:tc>
        <w:tc>
          <w:tcPr>
            <w:tcW w:w="547" w:type="pct"/>
            <w:tcBorders>
              <w:right w:val="nil"/>
              <w:insideV w:val="nil"/>
            </w:tcBorders>
            <w:shd w:val="clear" w:color="auto" w:fill="D3DFEE" w:themeFill="accent1" w:themeFillTint="3F"/>
            <w:noWrap/>
          </w:tcPr>
          <w:p w14:paraId="5416CC72">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45.60 ± 0.26</w:t>
            </w:r>
          </w:p>
        </w:tc>
        <w:tc>
          <w:tcPr>
            <w:tcW w:w="456" w:type="pct"/>
            <w:tcBorders>
              <w:right w:val="nil"/>
              <w:insideV w:val="nil"/>
            </w:tcBorders>
            <w:shd w:val="clear" w:color="auto" w:fill="D3DFEE" w:themeFill="accent1" w:themeFillTint="3F"/>
            <w:noWrap/>
          </w:tcPr>
          <w:p w14:paraId="09AE08C9">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44.96 ± 0.77</w:t>
            </w:r>
          </w:p>
        </w:tc>
        <w:tc>
          <w:tcPr>
            <w:tcW w:w="609" w:type="pct"/>
            <w:tcBorders>
              <w:right w:val="nil"/>
              <w:insideV w:val="nil"/>
            </w:tcBorders>
            <w:shd w:val="clear" w:color="auto" w:fill="D3DFEE" w:themeFill="accent1" w:themeFillTint="3F"/>
            <w:noWrap/>
          </w:tcPr>
          <w:p w14:paraId="7493B28D">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42.02 ± 1.72</w:t>
            </w:r>
          </w:p>
        </w:tc>
      </w:tr>
      <w:tr w14:paraId="6A063565">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09" w:type="pct"/>
          </w:tcPr>
          <w:p w14:paraId="651AE52D">
            <w:pPr>
              <w:spacing w:after="0" w:line="240" w:lineRule="auto"/>
              <w:jc w:val="center"/>
              <w:rPr>
                <w:rFonts w:eastAsia="Times New Roman" w:asciiTheme="majorBidi" w:hAnsiTheme="majorBidi" w:cstheme="majorBidi"/>
                <w:b w:val="0"/>
                <w:bCs w:val="0"/>
                <w:color w:val="000000" w:themeColor="text1"/>
                <w:sz w:val="20"/>
                <w:szCs w:val="20"/>
                <w14:textFill>
                  <w14:solidFill>
                    <w14:schemeClr w14:val="tx1"/>
                  </w14:solidFill>
                </w14:textFill>
              </w:rPr>
            </w:pPr>
            <w:r>
              <w:rPr>
                <w:rFonts w:eastAsia="Times New Roman" w:asciiTheme="majorBidi" w:hAnsiTheme="majorBidi" w:cstheme="majorBidi"/>
                <w:b/>
                <w:bCs/>
                <w:color w:val="000000" w:themeColor="text1"/>
                <w:sz w:val="20"/>
                <w:szCs w:val="20"/>
                <w14:textFill>
                  <w14:solidFill>
                    <w14:schemeClr w14:val="tx1"/>
                  </w14:solidFill>
                </w14:textFill>
              </w:rPr>
              <w:t>F</w:t>
            </w:r>
            <w:r>
              <w:rPr>
                <w:rFonts w:eastAsia="Times New Roman" w:asciiTheme="majorBidi" w:hAnsiTheme="majorBidi" w:cstheme="majorBidi"/>
                <w:b/>
                <w:bCs/>
                <w:color w:val="000000" w:themeColor="text1"/>
                <w:sz w:val="20"/>
                <w:szCs w:val="20"/>
                <w:vertAlign w:val="subscript"/>
                <w14:textFill>
                  <w14:solidFill>
                    <w14:schemeClr w14:val="tx1"/>
                  </w14:solidFill>
                </w14:textFill>
              </w:rPr>
              <w:t>1</w:t>
            </w:r>
          </w:p>
        </w:tc>
        <w:tc>
          <w:tcPr>
            <w:tcW w:w="673" w:type="pct"/>
            <w:noWrap/>
          </w:tcPr>
          <w:p w14:paraId="53D6E296">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94.37± 0.18</w:t>
            </w:r>
          </w:p>
        </w:tc>
        <w:tc>
          <w:tcPr>
            <w:tcW w:w="506" w:type="pct"/>
            <w:noWrap/>
          </w:tcPr>
          <w:p w14:paraId="75BF7C44">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135.80 ± 0.10</w:t>
            </w:r>
          </w:p>
        </w:tc>
        <w:tc>
          <w:tcPr>
            <w:tcW w:w="519" w:type="pct"/>
            <w:noWrap/>
          </w:tcPr>
          <w:p w14:paraId="4E0F2C7F">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101.73 ± 0.56</w:t>
            </w:r>
          </w:p>
        </w:tc>
        <w:tc>
          <w:tcPr>
            <w:tcW w:w="547" w:type="pct"/>
            <w:noWrap/>
          </w:tcPr>
          <w:p w14:paraId="372ADE47">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19.87 ± 0.52</w:t>
            </w:r>
          </w:p>
        </w:tc>
        <w:tc>
          <w:tcPr>
            <w:tcW w:w="435" w:type="pct"/>
            <w:noWrap/>
          </w:tcPr>
          <w:p w14:paraId="029E10FB">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11.13 ± 0.17</w:t>
            </w:r>
          </w:p>
        </w:tc>
        <w:tc>
          <w:tcPr>
            <w:tcW w:w="547" w:type="pct"/>
            <w:noWrap/>
          </w:tcPr>
          <w:p w14:paraId="04FE0FBB">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46.53 ± 0.25</w:t>
            </w:r>
          </w:p>
        </w:tc>
        <w:tc>
          <w:tcPr>
            <w:tcW w:w="456" w:type="pct"/>
            <w:noWrap/>
          </w:tcPr>
          <w:p w14:paraId="21AE224C">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38.96 ± 0.74</w:t>
            </w:r>
          </w:p>
        </w:tc>
        <w:tc>
          <w:tcPr>
            <w:tcW w:w="609" w:type="pct"/>
            <w:noWrap/>
          </w:tcPr>
          <w:p w14:paraId="30669245">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41.25 ± 1.61</w:t>
            </w:r>
          </w:p>
        </w:tc>
      </w:tr>
      <w:tr w14:paraId="0B2D8647">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09" w:type="pct"/>
            <w:tcBorders>
              <w:left w:val="nil"/>
              <w:right w:val="nil"/>
              <w:insideV w:val="nil"/>
            </w:tcBorders>
            <w:shd w:val="clear" w:color="auto" w:fill="D3DFEE" w:themeFill="accent1" w:themeFillTint="3F"/>
          </w:tcPr>
          <w:p w14:paraId="0B3B6176">
            <w:pPr>
              <w:spacing w:after="0" w:line="240" w:lineRule="auto"/>
              <w:jc w:val="center"/>
              <w:rPr>
                <w:rFonts w:eastAsia="Times New Roman" w:asciiTheme="majorBidi" w:hAnsiTheme="majorBidi" w:cstheme="majorBidi"/>
                <w:b w:val="0"/>
                <w:bCs w:val="0"/>
                <w:color w:val="000000" w:themeColor="text1"/>
                <w:sz w:val="20"/>
                <w:szCs w:val="20"/>
                <w14:textFill>
                  <w14:solidFill>
                    <w14:schemeClr w14:val="tx1"/>
                  </w14:solidFill>
                </w14:textFill>
              </w:rPr>
            </w:pPr>
            <w:r>
              <w:rPr>
                <w:rFonts w:eastAsia="Times New Roman" w:asciiTheme="majorBidi" w:hAnsiTheme="majorBidi" w:cstheme="majorBidi"/>
                <w:b/>
                <w:bCs/>
                <w:color w:val="000000" w:themeColor="text1"/>
                <w:sz w:val="20"/>
                <w:szCs w:val="20"/>
                <w14:textFill>
                  <w14:solidFill>
                    <w14:schemeClr w14:val="tx1"/>
                  </w14:solidFill>
                </w14:textFill>
              </w:rPr>
              <w:t>F</w:t>
            </w:r>
            <w:r>
              <w:rPr>
                <w:rFonts w:eastAsia="Times New Roman" w:asciiTheme="majorBidi" w:hAnsiTheme="majorBidi" w:cstheme="majorBidi"/>
                <w:b/>
                <w:bCs/>
                <w:color w:val="000000" w:themeColor="text1"/>
                <w:sz w:val="20"/>
                <w:szCs w:val="20"/>
                <w:vertAlign w:val="subscript"/>
                <w14:textFill>
                  <w14:solidFill>
                    <w14:schemeClr w14:val="tx1"/>
                  </w14:solidFill>
                </w14:textFill>
              </w:rPr>
              <w:t>2</w:t>
            </w:r>
          </w:p>
        </w:tc>
        <w:tc>
          <w:tcPr>
            <w:tcW w:w="673" w:type="pct"/>
            <w:tcBorders>
              <w:right w:val="nil"/>
              <w:insideV w:val="nil"/>
            </w:tcBorders>
            <w:shd w:val="clear" w:color="auto" w:fill="D3DFEE" w:themeFill="accent1" w:themeFillTint="3F"/>
            <w:noWrap/>
          </w:tcPr>
          <w:p w14:paraId="0016AE1C">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92.85 ±0.14</w:t>
            </w:r>
          </w:p>
        </w:tc>
        <w:tc>
          <w:tcPr>
            <w:tcW w:w="506" w:type="pct"/>
            <w:tcBorders>
              <w:right w:val="nil"/>
              <w:insideV w:val="nil"/>
            </w:tcBorders>
            <w:shd w:val="clear" w:color="auto" w:fill="D3DFEE" w:themeFill="accent1" w:themeFillTint="3F"/>
            <w:noWrap/>
          </w:tcPr>
          <w:p w14:paraId="01220B2B">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134.90 ± 0.20</w:t>
            </w:r>
          </w:p>
        </w:tc>
        <w:tc>
          <w:tcPr>
            <w:tcW w:w="519" w:type="pct"/>
            <w:tcBorders>
              <w:right w:val="nil"/>
              <w:insideV w:val="nil"/>
            </w:tcBorders>
            <w:shd w:val="clear" w:color="auto" w:fill="D3DFEE" w:themeFill="accent1" w:themeFillTint="3F"/>
            <w:noWrap/>
          </w:tcPr>
          <w:p w14:paraId="12131D6F">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111.11 ± 0.73</w:t>
            </w:r>
          </w:p>
        </w:tc>
        <w:tc>
          <w:tcPr>
            <w:tcW w:w="547" w:type="pct"/>
            <w:tcBorders>
              <w:right w:val="nil"/>
              <w:insideV w:val="nil"/>
            </w:tcBorders>
            <w:shd w:val="clear" w:color="auto" w:fill="D3DFEE" w:themeFill="accent1" w:themeFillTint="3F"/>
            <w:noWrap/>
          </w:tcPr>
          <w:p w14:paraId="025CDDEC">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23.25± 0.30</w:t>
            </w:r>
          </w:p>
        </w:tc>
        <w:tc>
          <w:tcPr>
            <w:tcW w:w="435" w:type="pct"/>
            <w:tcBorders>
              <w:right w:val="nil"/>
              <w:insideV w:val="nil"/>
            </w:tcBorders>
            <w:shd w:val="clear" w:color="auto" w:fill="D3DFEE" w:themeFill="accent1" w:themeFillTint="3F"/>
            <w:noWrap/>
          </w:tcPr>
          <w:p w14:paraId="3FBA5E2A">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11.12 ± 0.11</w:t>
            </w:r>
          </w:p>
        </w:tc>
        <w:tc>
          <w:tcPr>
            <w:tcW w:w="547" w:type="pct"/>
            <w:tcBorders>
              <w:right w:val="nil"/>
              <w:insideV w:val="nil"/>
            </w:tcBorders>
            <w:shd w:val="clear" w:color="auto" w:fill="D3DFEE" w:themeFill="accent1" w:themeFillTint="3F"/>
            <w:noWrap/>
          </w:tcPr>
          <w:p w14:paraId="6BBB3C78">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46.90 ± 0.34</w:t>
            </w:r>
          </w:p>
        </w:tc>
        <w:tc>
          <w:tcPr>
            <w:tcW w:w="456" w:type="pct"/>
            <w:tcBorders>
              <w:right w:val="nil"/>
              <w:insideV w:val="nil"/>
            </w:tcBorders>
            <w:shd w:val="clear" w:color="auto" w:fill="D3DFEE" w:themeFill="accent1" w:themeFillTint="3F"/>
            <w:noWrap/>
          </w:tcPr>
          <w:p w14:paraId="090BA808">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38.10 ± 0.51</w:t>
            </w:r>
          </w:p>
        </w:tc>
        <w:tc>
          <w:tcPr>
            <w:tcW w:w="609" w:type="pct"/>
            <w:tcBorders>
              <w:right w:val="nil"/>
              <w:insideV w:val="nil"/>
            </w:tcBorders>
            <w:shd w:val="clear" w:color="auto" w:fill="D3DFEE" w:themeFill="accent1" w:themeFillTint="3F"/>
            <w:noWrap/>
          </w:tcPr>
          <w:p w14:paraId="1F39E5B1">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47.00 ± 1.10</w:t>
            </w:r>
          </w:p>
        </w:tc>
      </w:tr>
      <w:tr w14:paraId="7250BC48">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709" w:type="pct"/>
          </w:tcPr>
          <w:p w14:paraId="6C851680">
            <w:pPr>
              <w:spacing w:after="0" w:line="240" w:lineRule="auto"/>
              <w:jc w:val="center"/>
              <w:rPr>
                <w:rFonts w:eastAsia="Times New Roman" w:asciiTheme="majorBidi" w:hAnsiTheme="majorBidi" w:cstheme="majorBidi"/>
                <w:b w:val="0"/>
                <w:bCs w:val="0"/>
                <w:color w:val="000000" w:themeColor="text1"/>
                <w:sz w:val="20"/>
                <w:szCs w:val="20"/>
                <w14:textFill>
                  <w14:solidFill>
                    <w14:schemeClr w14:val="tx1"/>
                  </w14:solidFill>
                </w14:textFill>
              </w:rPr>
            </w:pPr>
            <w:r>
              <w:rPr>
                <w:rFonts w:eastAsia="Times New Roman" w:asciiTheme="majorBidi" w:hAnsiTheme="majorBidi" w:cstheme="majorBidi"/>
                <w:b/>
                <w:bCs/>
                <w:color w:val="000000" w:themeColor="text1"/>
                <w:sz w:val="20"/>
                <w:szCs w:val="20"/>
                <w14:textFill>
                  <w14:solidFill>
                    <w14:schemeClr w14:val="tx1"/>
                  </w14:solidFill>
                </w14:textFill>
              </w:rPr>
              <w:t>BC</w:t>
            </w:r>
            <w:r>
              <w:rPr>
                <w:rFonts w:eastAsia="Times New Roman" w:asciiTheme="majorBidi" w:hAnsiTheme="majorBidi" w:cstheme="majorBidi"/>
                <w:b/>
                <w:bCs/>
                <w:color w:val="000000" w:themeColor="text1"/>
                <w:sz w:val="20"/>
                <w:szCs w:val="20"/>
                <w:vertAlign w:val="subscript"/>
                <w14:textFill>
                  <w14:solidFill>
                    <w14:schemeClr w14:val="tx1"/>
                  </w14:solidFill>
                </w14:textFill>
              </w:rPr>
              <w:t>1</w:t>
            </w:r>
          </w:p>
        </w:tc>
        <w:tc>
          <w:tcPr>
            <w:tcW w:w="673" w:type="pct"/>
            <w:noWrap/>
          </w:tcPr>
          <w:p w14:paraId="48BD1BFE">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94.47 ±0.19</w:t>
            </w:r>
          </w:p>
        </w:tc>
        <w:tc>
          <w:tcPr>
            <w:tcW w:w="506" w:type="pct"/>
            <w:noWrap/>
          </w:tcPr>
          <w:p w14:paraId="19E7C3E8">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135.73 ± 0.22</w:t>
            </w:r>
          </w:p>
        </w:tc>
        <w:tc>
          <w:tcPr>
            <w:tcW w:w="519" w:type="pct"/>
            <w:noWrap/>
          </w:tcPr>
          <w:p w14:paraId="6B534C95">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120.55 ±0.78</w:t>
            </w:r>
          </w:p>
        </w:tc>
        <w:tc>
          <w:tcPr>
            <w:tcW w:w="547" w:type="pct"/>
            <w:noWrap/>
          </w:tcPr>
          <w:p w14:paraId="75ADDDE5">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14.02 ±0.40</w:t>
            </w:r>
          </w:p>
        </w:tc>
        <w:tc>
          <w:tcPr>
            <w:tcW w:w="435" w:type="pct"/>
            <w:noWrap/>
          </w:tcPr>
          <w:p w14:paraId="2A269E71">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11.28 ± 0.14</w:t>
            </w:r>
          </w:p>
        </w:tc>
        <w:tc>
          <w:tcPr>
            <w:tcW w:w="547" w:type="pct"/>
            <w:noWrap/>
          </w:tcPr>
          <w:p w14:paraId="26991F75">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46.83 ± 0.37</w:t>
            </w:r>
          </w:p>
        </w:tc>
        <w:tc>
          <w:tcPr>
            <w:tcW w:w="456" w:type="pct"/>
            <w:noWrap/>
          </w:tcPr>
          <w:p w14:paraId="5B588D24">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40.83 ± 0.78</w:t>
            </w:r>
          </w:p>
        </w:tc>
        <w:tc>
          <w:tcPr>
            <w:tcW w:w="609" w:type="pct"/>
            <w:noWrap/>
          </w:tcPr>
          <w:p w14:paraId="6F2B7C69">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47.16 ± 1.50</w:t>
            </w:r>
          </w:p>
        </w:tc>
      </w:tr>
      <w:tr w14:paraId="3A93771A">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709" w:type="pct"/>
            <w:tcBorders>
              <w:left w:val="nil"/>
              <w:right w:val="nil"/>
              <w:insideV w:val="nil"/>
            </w:tcBorders>
            <w:shd w:val="clear" w:color="auto" w:fill="D3DFEE" w:themeFill="accent1" w:themeFillTint="3F"/>
          </w:tcPr>
          <w:p w14:paraId="1E5404FA">
            <w:pPr>
              <w:spacing w:after="0" w:line="240" w:lineRule="auto"/>
              <w:jc w:val="center"/>
              <w:rPr>
                <w:rFonts w:eastAsia="Times New Roman" w:asciiTheme="majorBidi" w:hAnsiTheme="majorBidi" w:cstheme="majorBidi"/>
                <w:b w:val="0"/>
                <w:bCs w:val="0"/>
                <w:color w:val="000000" w:themeColor="text1"/>
                <w:sz w:val="20"/>
                <w:szCs w:val="20"/>
                <w14:textFill>
                  <w14:solidFill>
                    <w14:schemeClr w14:val="tx1"/>
                  </w14:solidFill>
                </w14:textFill>
              </w:rPr>
            </w:pPr>
            <w:r>
              <w:rPr>
                <w:rFonts w:eastAsia="Times New Roman" w:asciiTheme="majorBidi" w:hAnsiTheme="majorBidi" w:cstheme="majorBidi"/>
                <w:b/>
                <w:bCs/>
                <w:color w:val="000000" w:themeColor="text1"/>
                <w:sz w:val="20"/>
                <w:szCs w:val="20"/>
                <w14:textFill>
                  <w14:solidFill>
                    <w14:schemeClr w14:val="tx1"/>
                  </w14:solidFill>
                </w14:textFill>
              </w:rPr>
              <w:t>BC</w:t>
            </w:r>
            <w:r>
              <w:rPr>
                <w:rFonts w:eastAsia="Times New Roman" w:asciiTheme="majorBidi" w:hAnsiTheme="majorBidi" w:cstheme="majorBidi"/>
                <w:b/>
                <w:bCs/>
                <w:color w:val="000000" w:themeColor="text1"/>
                <w:sz w:val="20"/>
                <w:szCs w:val="20"/>
                <w:vertAlign w:val="subscript"/>
                <w14:textFill>
                  <w14:solidFill>
                    <w14:schemeClr w14:val="tx1"/>
                  </w14:solidFill>
                </w14:textFill>
              </w:rPr>
              <w:t>2</w:t>
            </w:r>
          </w:p>
        </w:tc>
        <w:tc>
          <w:tcPr>
            <w:tcW w:w="673" w:type="pct"/>
            <w:tcBorders>
              <w:right w:val="nil"/>
              <w:insideV w:val="nil"/>
            </w:tcBorders>
            <w:shd w:val="clear" w:color="auto" w:fill="D3DFEE" w:themeFill="accent1" w:themeFillTint="3F"/>
            <w:noWrap/>
          </w:tcPr>
          <w:p w14:paraId="184FB72D">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95.37 00.19</w:t>
            </w:r>
          </w:p>
        </w:tc>
        <w:tc>
          <w:tcPr>
            <w:tcW w:w="506" w:type="pct"/>
            <w:tcBorders>
              <w:right w:val="nil"/>
              <w:insideV w:val="nil"/>
            </w:tcBorders>
            <w:shd w:val="clear" w:color="auto" w:fill="D3DFEE" w:themeFill="accent1" w:themeFillTint="3F"/>
            <w:noWrap/>
          </w:tcPr>
          <w:p w14:paraId="4532F058">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134.63 ± 0.22</w:t>
            </w:r>
          </w:p>
        </w:tc>
        <w:tc>
          <w:tcPr>
            <w:tcW w:w="519" w:type="pct"/>
            <w:tcBorders>
              <w:right w:val="nil"/>
              <w:insideV w:val="nil"/>
            </w:tcBorders>
            <w:shd w:val="clear" w:color="auto" w:fill="D3DFEE" w:themeFill="accent1" w:themeFillTint="3F"/>
            <w:noWrap/>
          </w:tcPr>
          <w:p w14:paraId="4E3B463F">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114.30 ± 0.78</w:t>
            </w:r>
          </w:p>
        </w:tc>
        <w:tc>
          <w:tcPr>
            <w:tcW w:w="547" w:type="pct"/>
            <w:tcBorders>
              <w:right w:val="nil"/>
              <w:insideV w:val="nil"/>
            </w:tcBorders>
            <w:shd w:val="clear" w:color="auto" w:fill="D3DFEE" w:themeFill="accent1" w:themeFillTint="3F"/>
            <w:noWrap/>
          </w:tcPr>
          <w:p w14:paraId="5302B667">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16.08 ± 0.44</w:t>
            </w:r>
          </w:p>
        </w:tc>
        <w:tc>
          <w:tcPr>
            <w:tcW w:w="435" w:type="pct"/>
            <w:tcBorders>
              <w:right w:val="nil"/>
              <w:insideV w:val="nil"/>
            </w:tcBorders>
            <w:shd w:val="clear" w:color="auto" w:fill="D3DFEE" w:themeFill="accent1" w:themeFillTint="3F"/>
            <w:noWrap/>
          </w:tcPr>
          <w:p w14:paraId="2A1C6D41">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11.42 ± 0.15</w:t>
            </w:r>
          </w:p>
        </w:tc>
        <w:tc>
          <w:tcPr>
            <w:tcW w:w="547" w:type="pct"/>
            <w:tcBorders>
              <w:right w:val="nil"/>
              <w:insideV w:val="nil"/>
            </w:tcBorders>
            <w:shd w:val="clear" w:color="auto" w:fill="D3DFEE" w:themeFill="accent1" w:themeFillTint="3F"/>
            <w:noWrap/>
          </w:tcPr>
          <w:p w14:paraId="1F98164E">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46.53 ± 0.45</w:t>
            </w:r>
          </w:p>
        </w:tc>
        <w:tc>
          <w:tcPr>
            <w:tcW w:w="456" w:type="pct"/>
            <w:tcBorders>
              <w:right w:val="nil"/>
              <w:insideV w:val="nil"/>
            </w:tcBorders>
            <w:shd w:val="clear" w:color="auto" w:fill="D3DFEE" w:themeFill="accent1" w:themeFillTint="3F"/>
            <w:noWrap/>
          </w:tcPr>
          <w:p w14:paraId="289C70F3">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36.40 ± 0.58</w:t>
            </w:r>
          </w:p>
        </w:tc>
        <w:tc>
          <w:tcPr>
            <w:tcW w:w="609" w:type="pct"/>
            <w:tcBorders>
              <w:right w:val="nil"/>
              <w:insideV w:val="nil"/>
            </w:tcBorders>
            <w:shd w:val="clear" w:color="auto" w:fill="D3DFEE" w:themeFill="accent1" w:themeFillTint="3F"/>
            <w:noWrap/>
          </w:tcPr>
          <w:p w14:paraId="14A5E01D">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50.20 ± 1.48</w:t>
            </w:r>
          </w:p>
        </w:tc>
      </w:tr>
      <w:tr w14:paraId="4318E5FA">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709" w:type="pct"/>
          </w:tcPr>
          <w:p w14:paraId="464CED9F">
            <w:pPr>
              <w:spacing w:after="0" w:line="240" w:lineRule="auto"/>
              <w:jc w:val="center"/>
              <w:rPr>
                <w:rFonts w:eastAsia="Times New Roman" w:asciiTheme="majorBidi" w:hAnsiTheme="majorBidi" w:cstheme="majorBidi"/>
                <w:b w:val="0"/>
                <w:bCs w:val="0"/>
                <w:color w:val="000000" w:themeColor="text1"/>
                <w:sz w:val="20"/>
                <w:szCs w:val="20"/>
                <w14:textFill>
                  <w14:solidFill>
                    <w14:schemeClr w14:val="tx1"/>
                  </w14:solidFill>
                </w14:textFill>
              </w:rPr>
            </w:pPr>
            <w:r>
              <w:rPr>
                <w:rFonts w:eastAsia="Times New Roman" w:asciiTheme="majorBidi" w:hAnsiTheme="majorBidi" w:cstheme="majorBidi"/>
                <w:b/>
                <w:bCs/>
                <w:color w:val="000000" w:themeColor="text1"/>
                <w:sz w:val="20"/>
                <w:szCs w:val="20"/>
                <w14:textFill>
                  <w14:solidFill>
                    <w14:schemeClr w14:val="tx1"/>
                  </w14:solidFill>
                </w14:textFill>
              </w:rPr>
              <w:t>L.S.D (0.05)</w:t>
            </w:r>
          </w:p>
        </w:tc>
        <w:tc>
          <w:tcPr>
            <w:tcW w:w="673" w:type="pct"/>
            <w:noWrap/>
          </w:tcPr>
          <w:p w14:paraId="1044CA0D">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2.00</w:t>
            </w:r>
          </w:p>
        </w:tc>
        <w:tc>
          <w:tcPr>
            <w:tcW w:w="506" w:type="pct"/>
            <w:noWrap/>
          </w:tcPr>
          <w:p w14:paraId="3A080DAB">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1.10</w:t>
            </w:r>
          </w:p>
        </w:tc>
        <w:tc>
          <w:tcPr>
            <w:tcW w:w="519" w:type="pct"/>
            <w:noWrap/>
          </w:tcPr>
          <w:p w14:paraId="620134C2">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6.15</w:t>
            </w:r>
          </w:p>
        </w:tc>
        <w:tc>
          <w:tcPr>
            <w:tcW w:w="547" w:type="pct"/>
            <w:noWrap/>
          </w:tcPr>
          <w:p w14:paraId="6351D5EF">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5.72</w:t>
            </w:r>
          </w:p>
        </w:tc>
        <w:tc>
          <w:tcPr>
            <w:tcW w:w="435" w:type="pct"/>
            <w:noWrap/>
          </w:tcPr>
          <w:p w14:paraId="55891B66">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1.91</w:t>
            </w:r>
          </w:p>
        </w:tc>
        <w:tc>
          <w:tcPr>
            <w:tcW w:w="547" w:type="pct"/>
            <w:noWrap/>
          </w:tcPr>
          <w:p w14:paraId="07ECEF46">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2.77</w:t>
            </w:r>
          </w:p>
        </w:tc>
        <w:tc>
          <w:tcPr>
            <w:tcW w:w="456" w:type="pct"/>
            <w:noWrap/>
          </w:tcPr>
          <w:p w14:paraId="27A41464">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8.11</w:t>
            </w:r>
          </w:p>
        </w:tc>
        <w:tc>
          <w:tcPr>
            <w:tcW w:w="609" w:type="pct"/>
            <w:noWrap/>
          </w:tcPr>
          <w:p w14:paraId="5CAF1080">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17.67</w:t>
            </w:r>
          </w:p>
        </w:tc>
      </w:tr>
    </w:tbl>
    <w:p w14:paraId="119E8513">
      <w:pPr>
        <w:spacing w:after="0" w:line="240" w:lineRule="auto"/>
        <w:rPr>
          <w:rFonts w:asciiTheme="majorBidi" w:hAnsiTheme="majorBidi" w:cstheme="majorBidi"/>
          <w:color w:val="000000" w:themeColor="text1"/>
          <w:sz w:val="20"/>
          <w:szCs w:val="20"/>
          <w:lang w:bidi="ar-EG"/>
          <w14:textFill>
            <w14:solidFill>
              <w14:schemeClr w14:val="tx1"/>
            </w14:solidFill>
          </w14:textFill>
        </w:rPr>
        <w:sectPr>
          <w:type w:val="continuous"/>
          <w:pgSz w:w="11909" w:h="16834"/>
          <w:pgMar w:top="1440" w:right="1440" w:bottom="1440" w:left="1440" w:header="720" w:footer="720" w:gutter="0"/>
          <w:cols w:space="720" w:num="1"/>
          <w:docGrid w:linePitch="360" w:charSpace="0"/>
        </w:sectPr>
      </w:pPr>
      <w:r>
        <w:rPr>
          <w:rFonts w:asciiTheme="majorBidi" w:hAnsiTheme="majorBidi" w:cstheme="majorBidi"/>
          <w:color w:val="000000" w:themeColor="text1"/>
          <w:sz w:val="20"/>
          <w:szCs w:val="20"/>
          <w14:textFill>
            <w14:solidFill>
              <w14:schemeClr w14:val="tx1"/>
            </w14:solidFill>
          </w14:textFill>
        </w:rPr>
        <w:t>DH= Days to heading, DM=Days to maturity, PH= plant height (cm)</w:t>
      </w:r>
    </w:p>
    <w:p w14:paraId="7DF10EA5">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pPr>
    </w:p>
    <w:p w14:paraId="37A08C4A">
      <w:pPr>
        <w:spacing w:after="0" w:line="240" w:lineRule="auto"/>
        <w:ind w:firstLine="432"/>
        <w:jc w:val="both"/>
        <w:rPr>
          <w:rFonts w:asciiTheme="majorBidi" w:hAnsiTheme="majorBidi" w:cstheme="majorBidi"/>
          <w:color w:val="000000" w:themeColor="text1"/>
          <w:sz w:val="20"/>
          <w:szCs w:val="20"/>
          <w14:textFill>
            <w14:solidFill>
              <w14:schemeClr w14:val="tx1"/>
            </w14:solidFill>
          </w14:textFill>
        </w:rPr>
        <w:sectPr>
          <w:type w:val="continuous"/>
          <w:pgSz w:w="11909" w:h="16834"/>
          <w:pgMar w:top="1440" w:right="1440" w:bottom="1440" w:left="1440" w:header="720" w:footer="720" w:gutter="0"/>
          <w:cols w:space="720" w:num="1"/>
          <w:docGrid w:linePitch="360" w:charSpace="0"/>
        </w:sectPr>
      </w:pPr>
    </w:p>
    <w:p w14:paraId="154C3718">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The F</w:t>
      </w:r>
      <w:r>
        <w:rPr>
          <w:rFonts w:asciiTheme="majorBidi" w:hAnsiTheme="majorBidi" w:cstheme="majorBidi"/>
          <w:color w:val="000000" w:themeColor="text1"/>
          <w:sz w:val="20"/>
          <w:szCs w:val="20"/>
          <w:vertAlign w:val="subscript"/>
          <w14:textFill>
            <w14:solidFill>
              <w14:schemeClr w14:val="tx1"/>
            </w14:solidFill>
          </w14:textFill>
        </w:rPr>
        <w:t>1</w:t>
      </w:r>
      <w:r>
        <w:rPr>
          <w:rFonts w:asciiTheme="majorBidi" w:hAnsiTheme="majorBidi" w:cstheme="majorBidi"/>
          <w:color w:val="000000" w:themeColor="text1"/>
          <w:sz w:val="20"/>
          <w:szCs w:val="20"/>
          <w14:textFill>
            <w14:solidFill>
              <w14:schemeClr w14:val="tx1"/>
            </w14:solidFill>
          </w14:textFill>
        </w:rPr>
        <w:t xml:space="preserve"> means exceeded the mid-values of the two parental means in cross 1 (Misr 1 X Yr8) for the following traits: days to heading (DH), plant height (cm), number of spikes/plant, number of grains/spike, 1000-kernel weight (g), and grain yield/plant (g). Regarding cross 2 (Misr 1 X Yr 15), the F</w:t>
      </w:r>
      <w:r>
        <w:rPr>
          <w:rFonts w:asciiTheme="majorBidi" w:hAnsiTheme="majorBidi" w:cstheme="majorBidi"/>
          <w:color w:val="000000" w:themeColor="text1"/>
          <w:sz w:val="20"/>
          <w:szCs w:val="20"/>
          <w:vertAlign w:val="subscript"/>
          <w14:textFill>
            <w14:solidFill>
              <w14:schemeClr w14:val="tx1"/>
            </w14:solidFill>
          </w14:textFill>
        </w:rPr>
        <w:t>1</w:t>
      </w:r>
      <w:r>
        <w:rPr>
          <w:rFonts w:asciiTheme="majorBidi" w:hAnsiTheme="majorBidi" w:cstheme="majorBidi"/>
          <w:color w:val="000000" w:themeColor="text1"/>
          <w:sz w:val="20"/>
          <w:szCs w:val="20"/>
          <w14:textFill>
            <w14:solidFill>
              <w14:schemeClr w14:val="tx1"/>
            </w14:solidFill>
          </w14:textFill>
        </w:rPr>
        <w:t xml:space="preserve"> means were more than the mid-values of the two parental means for only the number of spikes/plant and grain yield/plant (g). These results reflect the presence of dominance towards the better parent, while it was lower than the mid-parent for days to maturity, spike length (cm), and number of grains per spike in cross 1 and for days to heading, days to maturity, plant height (cm), spike length (cm), number of grains/spike, and 1000-kernel weight (g) in cross 2. That indicates partial dominance for these traits.</w:t>
      </w:r>
    </w:p>
    <w:p w14:paraId="27EA421A">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The mean values of the F</w:t>
      </w:r>
      <w:r>
        <w:rPr>
          <w:rFonts w:asciiTheme="majorBidi" w:hAnsiTheme="majorBidi" w:cstheme="majorBidi"/>
          <w:color w:val="000000" w:themeColor="text1"/>
          <w:sz w:val="20"/>
          <w:szCs w:val="20"/>
          <w:vertAlign w:val="subscript"/>
          <w14:textFill>
            <w14:solidFill>
              <w14:schemeClr w14:val="tx1"/>
            </w14:solidFill>
          </w14:textFill>
        </w:rPr>
        <w:t>2</w:t>
      </w:r>
      <w:r>
        <w:rPr>
          <w:rFonts w:asciiTheme="majorBidi" w:hAnsiTheme="majorBidi" w:cstheme="majorBidi"/>
          <w:color w:val="000000" w:themeColor="text1"/>
          <w:sz w:val="20"/>
          <w:szCs w:val="20"/>
          <w14:textFill>
            <w14:solidFill>
              <w14:schemeClr w14:val="tx1"/>
            </w14:solidFill>
          </w14:textFill>
        </w:rPr>
        <w:t xml:space="preserve"> population were below the F</w:t>
      </w:r>
      <w:r>
        <w:rPr>
          <w:rFonts w:asciiTheme="majorBidi" w:hAnsiTheme="majorBidi" w:cstheme="majorBidi"/>
          <w:color w:val="000000" w:themeColor="text1"/>
          <w:sz w:val="20"/>
          <w:szCs w:val="20"/>
          <w:vertAlign w:val="subscript"/>
          <w14:textFill>
            <w14:solidFill>
              <w14:schemeClr w14:val="tx1"/>
            </w14:solidFill>
          </w14:textFill>
        </w:rPr>
        <w:t>1</w:t>
      </w:r>
      <w:r>
        <w:rPr>
          <w:rFonts w:asciiTheme="majorBidi" w:hAnsiTheme="majorBidi" w:cstheme="majorBidi"/>
          <w:color w:val="000000" w:themeColor="text1"/>
          <w:sz w:val="20"/>
          <w:szCs w:val="20"/>
          <w14:textFill>
            <w14:solidFill>
              <w14:schemeClr w14:val="tx1"/>
            </w14:solidFill>
          </w14:textFill>
        </w:rPr>
        <w:t xml:space="preserve"> mean values and in the middle of the two parents for all studied traits except the first cross in each of the number of spikes plant⁻¹, spike length (cm), number of grains per spike, and grain yield plant⁻¹ (g); and except for the number of spikes plant⁻¹ and grain yield plant⁻¹ (g) for cross 2. Indicating that these characters are quantitatively inherited.</w:t>
      </w:r>
    </w:p>
    <w:p w14:paraId="60F6A3A1">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In Cross 2 (Misr 1 X Yr15), the F</w:t>
      </w:r>
      <w:r>
        <w:rPr>
          <w:rFonts w:asciiTheme="majorBidi" w:hAnsiTheme="majorBidi" w:cstheme="majorBidi"/>
          <w:color w:val="000000" w:themeColor="text1"/>
          <w:sz w:val="20"/>
          <w:szCs w:val="20"/>
          <w:vertAlign w:val="subscript"/>
          <w14:textFill>
            <w14:solidFill>
              <w14:schemeClr w14:val="tx1"/>
            </w14:solidFill>
          </w14:textFill>
        </w:rPr>
        <w:t>1</w:t>
      </w:r>
      <w:r>
        <w:rPr>
          <w:rFonts w:asciiTheme="majorBidi" w:hAnsiTheme="majorBidi" w:cstheme="majorBidi"/>
          <w:color w:val="000000" w:themeColor="text1"/>
          <w:sz w:val="20"/>
          <w:szCs w:val="20"/>
          <w14:textFill>
            <w14:solidFill>
              <w14:schemeClr w14:val="tx1"/>
            </w14:solidFill>
          </w14:textFill>
        </w:rPr>
        <w:t xml:space="preserve"> means were higher than the mid-parent values only for the number of spikes per plant and grain yield plant-1 (g). For the other traits, the F</w:t>
      </w:r>
      <w:r>
        <w:rPr>
          <w:rFonts w:asciiTheme="majorBidi" w:hAnsiTheme="majorBidi" w:cstheme="majorBidi"/>
          <w:color w:val="000000" w:themeColor="text1"/>
          <w:sz w:val="20"/>
          <w:szCs w:val="20"/>
          <w:vertAlign w:val="subscript"/>
          <w14:textFill>
            <w14:solidFill>
              <w14:schemeClr w14:val="tx1"/>
            </w14:solidFill>
          </w14:textFill>
        </w:rPr>
        <w:t>1</w:t>
      </w:r>
      <w:r>
        <w:rPr>
          <w:rFonts w:asciiTheme="majorBidi" w:hAnsiTheme="majorBidi" w:cstheme="majorBidi"/>
          <w:color w:val="000000" w:themeColor="text1"/>
          <w:sz w:val="20"/>
          <w:szCs w:val="20"/>
          <w14:textFill>
            <w14:solidFill>
              <w14:schemeClr w14:val="tx1"/>
            </w14:solidFill>
          </w14:textFill>
        </w:rPr>
        <w:t xml:space="preserve"> values were again lower than the mid-parent values, indicating partial dominance for these traits.</w:t>
      </w:r>
    </w:p>
    <w:p w14:paraId="70F03C90">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For the F</w:t>
      </w:r>
      <w:r>
        <w:rPr>
          <w:rFonts w:asciiTheme="majorBidi" w:hAnsiTheme="majorBidi" w:cstheme="majorBidi"/>
          <w:color w:val="000000" w:themeColor="text1"/>
          <w:sz w:val="20"/>
          <w:szCs w:val="20"/>
          <w:vertAlign w:val="subscript"/>
          <w14:textFill>
            <w14:solidFill>
              <w14:schemeClr w14:val="tx1"/>
            </w14:solidFill>
          </w14:textFill>
        </w:rPr>
        <w:t>2</w:t>
      </w:r>
      <w:r>
        <w:rPr>
          <w:rFonts w:asciiTheme="majorBidi" w:hAnsiTheme="majorBidi" w:cstheme="majorBidi"/>
          <w:color w:val="000000" w:themeColor="text1"/>
          <w:sz w:val="20"/>
          <w:szCs w:val="20"/>
          <w14:textFill>
            <w14:solidFill>
              <w14:schemeClr w14:val="tx1"/>
            </w14:solidFill>
          </w14:textFill>
        </w:rPr>
        <w:t xml:space="preserve"> population, the means were generally intermediate between the two parental means and lower than the F</w:t>
      </w:r>
      <w:r>
        <w:rPr>
          <w:rFonts w:asciiTheme="majorBidi" w:hAnsiTheme="majorBidi" w:cstheme="majorBidi"/>
          <w:color w:val="000000" w:themeColor="text1"/>
          <w:sz w:val="20"/>
          <w:szCs w:val="20"/>
          <w:vertAlign w:val="subscript"/>
          <w14:textFill>
            <w14:solidFill>
              <w14:schemeClr w14:val="tx1"/>
            </w14:solidFill>
          </w14:textFill>
        </w:rPr>
        <w:t>1</w:t>
      </w:r>
      <w:r>
        <w:rPr>
          <w:rFonts w:asciiTheme="majorBidi" w:hAnsiTheme="majorBidi" w:cstheme="majorBidi"/>
          <w:color w:val="000000" w:themeColor="text1"/>
          <w:sz w:val="20"/>
          <w:szCs w:val="20"/>
          <w14:textFill>
            <w14:solidFill>
              <w14:schemeClr w14:val="tx1"/>
            </w14:solidFill>
          </w14:textFill>
        </w:rPr>
        <w:t xml:space="preserve"> mean values for most traits. Exceptions were noted for the number of spikes per plant, spike length (cm), number of grains per spike, and grain yield per plant (g) in cross 1, as well as for the number of spikes per plant and grain yield per plant (g) in cross 2. These findings suggest that these traits are quantitatively inherited.</w:t>
      </w:r>
    </w:p>
    <w:p w14:paraId="4B5061CA">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However, the mean values for both BC</w:t>
      </w:r>
      <w:r>
        <w:rPr>
          <w:rFonts w:asciiTheme="majorBidi" w:hAnsiTheme="majorBidi" w:cstheme="majorBidi"/>
          <w:color w:val="000000" w:themeColor="text1"/>
          <w:sz w:val="20"/>
          <w:szCs w:val="20"/>
          <w:vertAlign w:val="subscript"/>
          <w14:textFill>
            <w14:solidFill>
              <w14:schemeClr w14:val="tx1"/>
            </w14:solidFill>
          </w14:textFill>
        </w:rPr>
        <w:t>1</w:t>
      </w:r>
      <w:r>
        <w:rPr>
          <w:rFonts w:asciiTheme="majorBidi" w:hAnsiTheme="majorBidi" w:cstheme="majorBidi"/>
          <w:color w:val="000000" w:themeColor="text1"/>
          <w:sz w:val="20"/>
          <w:szCs w:val="20"/>
          <w14:textFill>
            <w14:solidFill>
              <w14:schemeClr w14:val="tx1"/>
            </w14:solidFill>
          </w14:textFill>
        </w:rPr>
        <w:t xml:space="preserve"> and BC</w:t>
      </w:r>
      <w:r>
        <w:rPr>
          <w:rFonts w:asciiTheme="majorBidi" w:hAnsiTheme="majorBidi" w:cstheme="majorBidi"/>
          <w:color w:val="000000" w:themeColor="text1"/>
          <w:sz w:val="20"/>
          <w:szCs w:val="20"/>
          <w:vertAlign w:val="subscript"/>
          <w14:textFill>
            <w14:solidFill>
              <w14:schemeClr w14:val="tx1"/>
            </w14:solidFill>
          </w14:textFill>
        </w:rPr>
        <w:t>2</w:t>
      </w:r>
      <w:r>
        <w:rPr>
          <w:rFonts w:asciiTheme="majorBidi" w:hAnsiTheme="majorBidi" w:cstheme="majorBidi"/>
          <w:color w:val="000000" w:themeColor="text1"/>
          <w:sz w:val="20"/>
          <w:szCs w:val="20"/>
          <w14:textFill>
            <w14:solidFill>
              <w14:schemeClr w14:val="tx1"/>
            </w14:solidFill>
          </w14:textFill>
        </w:rPr>
        <w:t xml:space="preserve"> generally trended, with a few exceptions, toward the mean of the recurrent parent for the traits under study. Manal H. Eid (2009), Koumber and El-Gammaal (2012), and Hamam (2013) have all reported similar results.</w:t>
      </w:r>
    </w:p>
    <w:p w14:paraId="65C4576D">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Results revealed that the variances for the non-segregating populations (P</w:t>
      </w:r>
      <w:r>
        <w:rPr>
          <w:rFonts w:asciiTheme="majorBidi" w:hAnsiTheme="majorBidi" w:cstheme="majorBidi"/>
          <w:color w:val="000000" w:themeColor="text1"/>
          <w:sz w:val="20"/>
          <w:szCs w:val="20"/>
          <w:vertAlign w:val="subscript"/>
          <w14:textFill>
            <w14:solidFill>
              <w14:schemeClr w14:val="tx1"/>
            </w14:solidFill>
          </w14:textFill>
        </w:rPr>
        <w:t>1</w:t>
      </w:r>
      <w:r>
        <w:rPr>
          <w:rFonts w:asciiTheme="majorBidi" w:hAnsiTheme="majorBidi" w:cstheme="majorBidi"/>
          <w:color w:val="000000" w:themeColor="text1"/>
          <w:sz w:val="20"/>
          <w:szCs w:val="20"/>
          <w14:textFill>
            <w14:solidFill>
              <w14:schemeClr w14:val="tx1"/>
            </w14:solidFill>
          </w14:textFill>
        </w:rPr>
        <w:t>, P</w:t>
      </w:r>
      <w:r>
        <w:rPr>
          <w:rFonts w:asciiTheme="majorBidi" w:hAnsiTheme="majorBidi" w:cstheme="majorBidi"/>
          <w:color w:val="000000" w:themeColor="text1"/>
          <w:sz w:val="20"/>
          <w:szCs w:val="20"/>
          <w:vertAlign w:val="subscript"/>
          <w14:textFill>
            <w14:solidFill>
              <w14:schemeClr w14:val="tx1"/>
            </w14:solidFill>
          </w14:textFill>
        </w:rPr>
        <w:t>2</w:t>
      </w:r>
      <w:r>
        <w:rPr>
          <w:rFonts w:asciiTheme="majorBidi" w:hAnsiTheme="majorBidi" w:cstheme="majorBidi"/>
          <w:color w:val="000000" w:themeColor="text1"/>
          <w:sz w:val="20"/>
          <w:szCs w:val="20"/>
          <w14:textFill>
            <w14:solidFill>
              <w14:schemeClr w14:val="tx1"/>
            </w14:solidFill>
          </w14:textFill>
        </w:rPr>
        <w:t>, and F</w:t>
      </w:r>
      <w:r>
        <w:rPr>
          <w:rFonts w:asciiTheme="majorBidi" w:hAnsiTheme="majorBidi" w:cstheme="majorBidi"/>
          <w:color w:val="000000" w:themeColor="text1"/>
          <w:sz w:val="20"/>
          <w:szCs w:val="20"/>
          <w:vertAlign w:val="subscript"/>
          <w14:textFill>
            <w14:solidFill>
              <w14:schemeClr w14:val="tx1"/>
            </w14:solidFill>
          </w14:textFill>
        </w:rPr>
        <w:t>1</w:t>
      </w:r>
      <w:r>
        <w:rPr>
          <w:rFonts w:asciiTheme="majorBidi" w:hAnsiTheme="majorBidi" w:cstheme="majorBidi"/>
          <w:color w:val="000000" w:themeColor="text1"/>
          <w:sz w:val="20"/>
          <w:szCs w:val="20"/>
          <w14:textFill>
            <w14:solidFill>
              <w14:schemeClr w14:val="tx1"/>
            </w14:solidFill>
          </w14:textFill>
        </w:rPr>
        <w:t>) were notably lower than those for the segregating populations (F</w:t>
      </w:r>
      <w:r>
        <w:rPr>
          <w:rFonts w:asciiTheme="majorBidi" w:hAnsiTheme="majorBidi" w:cstheme="majorBidi"/>
          <w:color w:val="000000" w:themeColor="text1"/>
          <w:sz w:val="20"/>
          <w:szCs w:val="20"/>
          <w:vertAlign w:val="subscript"/>
          <w14:textFill>
            <w14:solidFill>
              <w14:schemeClr w14:val="tx1"/>
            </w14:solidFill>
          </w14:textFill>
        </w:rPr>
        <w:t>2</w:t>
      </w:r>
      <w:r>
        <w:rPr>
          <w:rFonts w:asciiTheme="majorBidi" w:hAnsiTheme="majorBidi" w:cstheme="majorBidi"/>
          <w:color w:val="000000" w:themeColor="text1"/>
          <w:sz w:val="20"/>
          <w:szCs w:val="20"/>
          <w14:textFill>
            <w14:solidFill>
              <w14:schemeClr w14:val="tx1"/>
            </w14:solidFill>
          </w14:textFill>
        </w:rPr>
        <w:t>, BC</w:t>
      </w:r>
      <w:r>
        <w:rPr>
          <w:rFonts w:asciiTheme="majorBidi" w:hAnsiTheme="majorBidi" w:cstheme="majorBidi"/>
          <w:color w:val="000000" w:themeColor="text1"/>
          <w:sz w:val="20"/>
          <w:szCs w:val="20"/>
          <w:vertAlign w:val="subscript"/>
          <w14:textFill>
            <w14:solidFill>
              <w14:schemeClr w14:val="tx1"/>
            </w14:solidFill>
          </w14:textFill>
        </w:rPr>
        <w:t>1</w:t>
      </w:r>
      <w:r>
        <w:rPr>
          <w:rFonts w:asciiTheme="majorBidi" w:hAnsiTheme="majorBidi" w:cstheme="majorBidi"/>
          <w:color w:val="000000" w:themeColor="text1"/>
          <w:sz w:val="20"/>
          <w:szCs w:val="20"/>
          <w14:textFill>
            <w14:solidFill>
              <w14:schemeClr w14:val="tx1"/>
            </w14:solidFill>
          </w14:textFill>
        </w:rPr>
        <w:t>, and BC</w:t>
      </w:r>
      <w:r>
        <w:rPr>
          <w:rFonts w:asciiTheme="majorBidi" w:hAnsiTheme="majorBidi" w:cstheme="majorBidi"/>
          <w:color w:val="000000" w:themeColor="text1"/>
          <w:sz w:val="20"/>
          <w:szCs w:val="20"/>
          <w:vertAlign w:val="subscript"/>
          <w14:textFill>
            <w14:solidFill>
              <w14:schemeClr w14:val="tx1"/>
            </w14:solidFill>
          </w14:textFill>
        </w:rPr>
        <w:t>2</w:t>
      </w:r>
      <w:r>
        <w:rPr>
          <w:rFonts w:asciiTheme="majorBidi" w:hAnsiTheme="majorBidi" w:cstheme="majorBidi"/>
          <w:color w:val="000000" w:themeColor="text1"/>
          <w:sz w:val="20"/>
          <w:szCs w:val="20"/>
          <w14:textFill>
            <w14:solidFill>
              <w14:schemeClr w14:val="tx1"/>
            </w14:solidFill>
          </w14:textFill>
        </w:rPr>
        <w:t>). This means the non-segregating populations are genetically uniform, whereas the F</w:t>
      </w:r>
      <w:r>
        <w:rPr>
          <w:rFonts w:asciiTheme="majorBidi" w:hAnsiTheme="majorBidi" w:cstheme="majorBidi"/>
          <w:color w:val="000000" w:themeColor="text1"/>
          <w:sz w:val="20"/>
          <w:szCs w:val="20"/>
          <w:vertAlign w:val="subscript"/>
          <w14:textFill>
            <w14:solidFill>
              <w14:schemeClr w14:val="tx1"/>
            </w14:solidFill>
          </w14:textFill>
        </w:rPr>
        <w:t>2</w:t>
      </w:r>
      <w:r>
        <w:rPr>
          <w:rFonts w:asciiTheme="majorBidi" w:hAnsiTheme="majorBidi" w:cstheme="majorBidi"/>
          <w:color w:val="000000" w:themeColor="text1"/>
          <w:sz w:val="20"/>
          <w:szCs w:val="20"/>
          <w14:textFill>
            <w14:solidFill>
              <w14:schemeClr w14:val="tx1"/>
            </w14:solidFill>
          </w14:textFill>
        </w:rPr>
        <w:t xml:space="preserve"> and backcross populations are genetically diverse and show higher diversity. This is to be expected since mixtures of heterozygous plants are present in the segregating populations. These results align with Said (2014).</w:t>
      </w:r>
    </w:p>
    <w:p w14:paraId="385AD0A8">
      <w:pPr>
        <w:widowControl w:val="0"/>
        <w:autoSpaceDE w:val="0"/>
        <w:autoSpaceDN w:val="0"/>
        <w:spacing w:after="0" w:line="240" w:lineRule="auto"/>
        <w:ind w:left="137" w:right="38"/>
        <w:jc w:val="both"/>
        <w:rPr>
          <w:rFonts w:eastAsia="Times New Roman" w:asciiTheme="majorBidi" w:hAnsiTheme="majorBidi" w:cstheme="majorBidi"/>
          <w:b/>
          <w:bCs/>
          <w:color w:val="000000" w:themeColor="text1"/>
          <w:sz w:val="20"/>
          <w:szCs w:val="20"/>
          <w14:textFill>
            <w14:solidFill>
              <w14:schemeClr w14:val="tx1"/>
            </w14:solidFill>
          </w14:textFill>
        </w:rPr>
      </w:pPr>
      <w:r>
        <w:rPr>
          <w:rFonts w:eastAsia="Times New Roman" w:asciiTheme="majorBidi" w:hAnsiTheme="majorBidi" w:cstheme="majorBidi"/>
          <w:b/>
          <w:bCs/>
          <w:color w:val="000000" w:themeColor="text1"/>
          <w:sz w:val="20"/>
          <w:szCs w:val="20"/>
          <w14:textFill>
            <w14:solidFill>
              <w14:schemeClr w14:val="tx1"/>
            </w14:solidFill>
          </w14:textFill>
        </w:rPr>
        <w:t>Scaling test</w:t>
      </w:r>
    </w:p>
    <w:p w14:paraId="0F0391A1">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Table 4 presents the results of testing non-allelic interactions (A, B, C, and D) alongside the six-parameter model and the types of epistasis. It is noteworthy that at least one of the A, B, C, or D tests showed significance for all studied traits, except for days to heading, plant height, spike length (cm), and 1000 kernels weight (g) in cross 1 (Misr 1 × Yr 8), and for days to maturity, number of grains per spike, and 1000 kernels weight (g) in cross 2 (Misr 1 × Yr 15).</w:t>
      </w:r>
    </w:p>
    <w:p w14:paraId="5AE582B7">
      <w:pPr>
        <w:spacing w:after="0" w:line="240" w:lineRule="auto"/>
        <w:rPr>
          <w:rFonts w:asciiTheme="majorBidi" w:hAnsiTheme="majorBidi" w:cstheme="majorBidi"/>
          <w:color w:val="000000" w:themeColor="text1"/>
          <w:sz w:val="20"/>
          <w:szCs w:val="20"/>
          <w14:textFill>
            <w14:solidFill>
              <w14:schemeClr w14:val="tx1"/>
            </w14:solidFill>
          </w14:textFill>
        </w:rPr>
        <w:sectPr>
          <w:type w:val="continuous"/>
          <w:pgSz w:w="11909" w:h="16834"/>
          <w:pgMar w:top="1440" w:right="1440" w:bottom="1440" w:left="1440" w:header="720" w:footer="720" w:gutter="0"/>
          <w:cols w:space="432" w:num="2"/>
          <w:docGrid w:linePitch="360" w:charSpace="0"/>
        </w:sectPr>
      </w:pPr>
    </w:p>
    <w:p w14:paraId="63925CA7">
      <w:pPr>
        <w:spacing w:after="0" w:line="240" w:lineRule="auto"/>
        <w:rPr>
          <w:rFonts w:asciiTheme="majorBidi" w:hAnsiTheme="majorBidi" w:cstheme="majorBidi"/>
          <w:color w:val="000000" w:themeColor="text1"/>
          <w:sz w:val="20"/>
          <w:szCs w:val="20"/>
          <w14:textFill>
            <w14:solidFill>
              <w14:schemeClr w14:val="tx1"/>
            </w14:solidFill>
          </w14:textFill>
        </w:rPr>
      </w:pPr>
    </w:p>
    <w:p w14:paraId="128DEB29">
      <w:pPr>
        <w:spacing w:after="0" w:line="240" w:lineRule="auto"/>
        <w:ind w:left="990" w:hanging="990"/>
        <w:jc w:val="both"/>
        <w:rPr>
          <w:rFonts w:eastAsia="Times New Roman"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Table</w:t>
      </w:r>
      <w:r>
        <w:rPr>
          <w:rFonts w:asciiTheme="majorBidi" w:hAnsiTheme="majorBidi" w:cstheme="majorBidi"/>
          <w:b/>
          <w:bCs/>
          <w:color w:val="000000" w:themeColor="text1"/>
          <w:spacing w:val="21"/>
          <w:sz w:val="20"/>
          <w:szCs w:val="20"/>
          <w14:textFill>
            <w14:solidFill>
              <w14:schemeClr w14:val="tx1"/>
            </w14:solidFill>
          </w14:textFill>
        </w:rPr>
        <w:t xml:space="preserve"> </w:t>
      </w:r>
      <w:r>
        <w:rPr>
          <w:rFonts w:asciiTheme="majorBidi" w:hAnsiTheme="majorBidi" w:cstheme="majorBidi"/>
          <w:b/>
          <w:bCs/>
          <w:color w:val="000000" w:themeColor="text1"/>
          <w:sz w:val="20"/>
          <w:szCs w:val="20"/>
          <w14:textFill>
            <w14:solidFill>
              <w14:schemeClr w14:val="tx1"/>
            </w14:solidFill>
          </w14:textFill>
        </w:rPr>
        <w:t>(4):</w:t>
      </w:r>
      <w:r>
        <w:rPr>
          <w:rFonts w:asciiTheme="majorBidi" w:hAnsiTheme="majorBidi" w:cstheme="majorBidi"/>
          <w:color w:val="000000" w:themeColor="text1"/>
          <w:sz w:val="20"/>
          <w:szCs w:val="20"/>
          <w14:textFill>
            <w14:solidFill>
              <w14:schemeClr w14:val="tx1"/>
            </w14:solidFill>
          </w14:textFill>
        </w:rPr>
        <w:t xml:space="preserve">  the scaling</w:t>
      </w:r>
      <w:r>
        <w:rPr>
          <w:rFonts w:asciiTheme="majorBidi" w:hAnsiTheme="majorBidi" w:cstheme="majorBidi"/>
          <w:color w:val="000000" w:themeColor="text1"/>
          <w:spacing w:val="22"/>
          <w:sz w:val="20"/>
          <w:szCs w:val="20"/>
          <w14:textFill>
            <w14:solidFill>
              <w14:schemeClr w14:val="tx1"/>
            </w14:solidFill>
          </w14:textFill>
        </w:rPr>
        <w:t xml:space="preserve"> </w:t>
      </w:r>
      <w:r>
        <w:rPr>
          <w:rFonts w:asciiTheme="majorBidi" w:hAnsiTheme="majorBidi" w:cstheme="majorBidi"/>
          <w:color w:val="000000" w:themeColor="text1"/>
          <w:sz w:val="20"/>
          <w:szCs w:val="20"/>
          <w14:textFill>
            <w14:solidFill>
              <w14:schemeClr w14:val="tx1"/>
            </w14:solidFill>
          </w14:textFill>
        </w:rPr>
        <w:t>test</w:t>
      </w:r>
      <w:r>
        <w:rPr>
          <w:rFonts w:asciiTheme="majorBidi" w:hAnsiTheme="majorBidi" w:cstheme="majorBidi"/>
          <w:color w:val="000000" w:themeColor="text1"/>
          <w:spacing w:val="23"/>
          <w:sz w:val="20"/>
          <w:szCs w:val="20"/>
          <w14:textFill>
            <w14:solidFill>
              <w14:schemeClr w14:val="tx1"/>
            </w14:solidFill>
          </w14:textFill>
        </w:rPr>
        <w:t xml:space="preserve"> </w:t>
      </w:r>
      <w:r>
        <w:rPr>
          <w:rFonts w:asciiTheme="majorBidi" w:hAnsiTheme="majorBidi" w:cstheme="majorBidi"/>
          <w:color w:val="000000" w:themeColor="text1"/>
          <w:sz w:val="20"/>
          <w:szCs w:val="20"/>
          <w14:textFill>
            <w14:solidFill>
              <w14:schemeClr w14:val="tx1"/>
            </w14:solidFill>
          </w14:textFill>
        </w:rPr>
        <w:t>and estimates</w:t>
      </w:r>
      <w:r>
        <w:rPr>
          <w:rFonts w:asciiTheme="majorBidi" w:hAnsiTheme="majorBidi" w:cstheme="majorBidi"/>
          <w:color w:val="000000" w:themeColor="text1"/>
          <w:spacing w:val="23"/>
          <w:sz w:val="20"/>
          <w:szCs w:val="20"/>
          <w14:textFill>
            <w14:solidFill>
              <w14:schemeClr w14:val="tx1"/>
            </w14:solidFill>
          </w14:textFill>
        </w:rPr>
        <w:t xml:space="preserve"> </w:t>
      </w:r>
      <w:r>
        <w:rPr>
          <w:rFonts w:asciiTheme="majorBidi" w:hAnsiTheme="majorBidi" w:cstheme="majorBidi"/>
          <w:color w:val="000000" w:themeColor="text1"/>
          <w:sz w:val="20"/>
          <w:szCs w:val="20"/>
          <w14:textFill>
            <w14:solidFill>
              <w14:schemeClr w14:val="tx1"/>
            </w14:solidFill>
          </w14:textFill>
        </w:rPr>
        <w:t>of the six parameters, i.e. means (m), additive (a), dominance (h), additive × additive (i), additive × dominance (j) and dominance × dominance (I),   in 2 bread wheat crosses for all the traits.</w:t>
      </w:r>
    </w:p>
    <w:tbl>
      <w:tblPr>
        <w:tblStyle w:val="17"/>
        <w:tblW w:w="5000" w:type="pct"/>
        <w:tblInd w:w="0" w:type="dxa"/>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56"/>
        <w:gridCol w:w="582"/>
        <w:gridCol w:w="703"/>
        <w:gridCol w:w="703"/>
        <w:gridCol w:w="778"/>
        <w:gridCol w:w="603"/>
        <w:gridCol w:w="778"/>
        <w:gridCol w:w="628"/>
        <w:gridCol w:w="703"/>
        <w:gridCol w:w="703"/>
        <w:gridCol w:w="704"/>
        <w:gridCol w:w="704"/>
      </w:tblGrid>
      <w:tr w14:paraId="3CBF6355">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25" w:type="pct"/>
            <w:vMerge w:val="restart"/>
            <w:tcBorders>
              <w:top w:val="single" w:color="4F81BD" w:themeColor="accent1" w:sz="8" w:space="0"/>
              <w:left w:val="nil"/>
              <w:bottom w:val="single" w:color="4F81BD" w:themeColor="accent1" w:sz="8" w:space="0"/>
              <w:right w:val="nil"/>
              <w:insideH w:val="single" w:sz="8" w:space="0"/>
              <w:insideV w:val="nil"/>
            </w:tcBorders>
            <w:noWrap/>
          </w:tcPr>
          <w:p w14:paraId="69834D19">
            <w:pPr>
              <w:spacing w:before="0" w:after="0" w:line="240" w:lineRule="auto"/>
              <w:jc w:val="center"/>
              <w:rPr>
                <w:rFonts w:eastAsia="Times New Roman" w:asciiTheme="majorBidi" w:hAnsiTheme="majorBidi" w:cstheme="majorBidi"/>
                <w:b/>
                <w:bCs/>
                <w:color w:val="000000" w:themeColor="text1"/>
                <w:sz w:val="20"/>
                <w:szCs w:val="20"/>
                <w14:textFill>
                  <w14:solidFill>
                    <w14:schemeClr w14:val="tx1"/>
                  </w14:solidFill>
                </w14:textFill>
              </w:rPr>
            </w:pPr>
            <w:r>
              <w:rPr>
                <w:rFonts w:eastAsia="Times New Roman" w:asciiTheme="majorBidi" w:hAnsiTheme="majorBidi" w:cstheme="majorBidi"/>
                <w:b/>
                <w:bCs/>
                <w:color w:val="000000" w:themeColor="text1"/>
                <w:sz w:val="20"/>
                <w:szCs w:val="20"/>
                <w14:textFill>
                  <w14:solidFill>
                    <w14:schemeClr w14:val="tx1"/>
                  </w14:solidFill>
                </w14:textFill>
              </w:rPr>
              <w:t>Trait</w:t>
            </w:r>
          </w:p>
        </w:tc>
        <w:tc>
          <w:tcPr>
            <w:tcW w:w="308" w:type="pct"/>
            <w:vMerge w:val="restart"/>
            <w:tcBorders>
              <w:top w:val="single" w:color="4F81BD" w:themeColor="accent1" w:sz="8" w:space="0"/>
              <w:bottom w:val="single" w:color="4F81BD" w:themeColor="accent1" w:sz="8" w:space="0"/>
              <w:right w:val="nil"/>
              <w:insideH w:val="single" w:sz="8" w:space="0"/>
              <w:insideV w:val="nil"/>
            </w:tcBorders>
            <w:noWrap/>
          </w:tcPr>
          <w:p w14:paraId="6D31A3AD">
            <w:pPr>
              <w:spacing w:before="0" w:after="0" w:line="240" w:lineRule="auto"/>
              <w:jc w:val="center"/>
              <w:rPr>
                <w:rFonts w:eastAsia="Times New Roman" w:asciiTheme="majorBidi" w:hAnsiTheme="majorBidi" w:cstheme="majorBidi"/>
                <w:b/>
                <w:bCs/>
                <w:color w:val="000000" w:themeColor="text1"/>
                <w:sz w:val="20"/>
                <w:szCs w:val="20"/>
                <w14:textFill>
                  <w14:solidFill>
                    <w14:schemeClr w14:val="tx1"/>
                  </w14:solidFill>
                </w14:textFill>
              </w:rPr>
            </w:pPr>
            <w:r>
              <w:rPr>
                <w:rFonts w:eastAsia="Times New Roman" w:asciiTheme="majorBidi" w:hAnsiTheme="majorBidi" w:cstheme="majorBidi"/>
                <w:b/>
                <w:bCs/>
                <w:color w:val="000000" w:themeColor="text1"/>
                <w:sz w:val="20"/>
                <w:szCs w:val="20"/>
                <w14:textFill>
                  <w14:solidFill>
                    <w14:schemeClr w14:val="tx1"/>
                  </w14:solidFill>
                </w14:textFill>
              </w:rPr>
              <w:t>Cross</w:t>
            </w:r>
          </w:p>
        </w:tc>
        <w:tc>
          <w:tcPr>
            <w:tcW w:w="3867" w:type="pct"/>
            <w:gridSpan w:val="10"/>
            <w:tcBorders>
              <w:top w:val="single" w:color="4F81BD" w:themeColor="accent1" w:sz="8" w:space="0"/>
              <w:bottom w:val="single" w:color="4F81BD" w:themeColor="accent1" w:sz="8" w:space="0"/>
              <w:right w:val="nil"/>
              <w:insideH w:val="single" w:sz="8" w:space="0"/>
              <w:insideV w:val="nil"/>
            </w:tcBorders>
            <w:noWrap/>
          </w:tcPr>
          <w:p w14:paraId="24611DC2">
            <w:pPr>
              <w:spacing w:before="0" w:after="0" w:line="240" w:lineRule="auto"/>
              <w:jc w:val="center"/>
              <w:rPr>
                <w:rFonts w:eastAsia="Times New Roman" w:asciiTheme="majorBidi" w:hAnsiTheme="majorBidi" w:cstheme="majorBidi"/>
                <w:b/>
                <w:bCs/>
                <w:color w:val="000000" w:themeColor="text1"/>
                <w:sz w:val="20"/>
                <w:szCs w:val="20"/>
                <w14:textFill>
                  <w14:solidFill>
                    <w14:schemeClr w14:val="tx1"/>
                  </w14:solidFill>
                </w14:textFill>
              </w:rPr>
            </w:pPr>
            <w:r>
              <w:rPr>
                <w:rFonts w:eastAsia="Times New Roman" w:asciiTheme="majorBidi" w:hAnsiTheme="majorBidi" w:cstheme="majorBidi"/>
                <w:b/>
                <w:bCs/>
                <w:color w:val="000000" w:themeColor="text1"/>
                <w:sz w:val="20"/>
                <w:szCs w:val="20"/>
                <w14:textFill>
                  <w14:solidFill>
                    <w14:schemeClr w14:val="tx1"/>
                  </w14:solidFill>
                </w14:textFill>
              </w:rPr>
              <w:t>Genetic parameter</w:t>
            </w:r>
          </w:p>
        </w:tc>
      </w:tr>
      <w:tr w14:paraId="52E0A24E">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25" w:type="pct"/>
            <w:vMerge w:val="continue"/>
            <w:tcBorders>
              <w:left w:val="nil"/>
              <w:right w:val="nil"/>
              <w:insideV w:val="nil"/>
            </w:tcBorders>
            <w:shd w:val="clear" w:color="auto" w:fill="D3DFEE" w:themeFill="accent1" w:themeFillTint="3F"/>
            <w:noWrap/>
          </w:tcPr>
          <w:p w14:paraId="15529524">
            <w:pPr>
              <w:spacing w:after="0" w:line="240" w:lineRule="auto"/>
              <w:rPr>
                <w:rFonts w:eastAsia="Times New Roman" w:asciiTheme="majorBidi" w:hAnsiTheme="majorBidi" w:cstheme="majorBidi"/>
                <w:b/>
                <w:bCs/>
                <w:color w:val="000000" w:themeColor="text1"/>
                <w:sz w:val="20"/>
                <w:szCs w:val="20"/>
                <w14:textFill>
                  <w14:solidFill>
                    <w14:schemeClr w14:val="tx1"/>
                  </w14:solidFill>
                </w14:textFill>
              </w:rPr>
            </w:pPr>
          </w:p>
        </w:tc>
        <w:tc>
          <w:tcPr>
            <w:tcW w:w="308" w:type="pct"/>
            <w:vMerge w:val="continue"/>
            <w:tcBorders>
              <w:right w:val="nil"/>
              <w:insideV w:val="nil"/>
            </w:tcBorders>
            <w:shd w:val="clear" w:color="auto" w:fill="D3DFEE" w:themeFill="accent1" w:themeFillTint="3F"/>
            <w:noWrap/>
          </w:tcPr>
          <w:p w14:paraId="1C3030B7">
            <w:pPr>
              <w:spacing w:after="0" w:line="240" w:lineRule="auto"/>
              <w:rPr>
                <w:rFonts w:eastAsia="Times New Roman" w:asciiTheme="majorBidi" w:hAnsiTheme="majorBidi" w:cstheme="majorBidi"/>
                <w:color w:val="000000" w:themeColor="text1"/>
                <w:sz w:val="20"/>
                <w:szCs w:val="20"/>
                <w14:textFill>
                  <w14:solidFill>
                    <w14:schemeClr w14:val="tx1"/>
                  </w14:solidFill>
                </w14:textFill>
              </w:rPr>
            </w:pPr>
          </w:p>
        </w:tc>
        <w:tc>
          <w:tcPr>
            <w:tcW w:w="378" w:type="pct"/>
            <w:tcBorders>
              <w:right w:val="nil"/>
              <w:insideV w:val="nil"/>
            </w:tcBorders>
            <w:shd w:val="clear" w:color="auto" w:fill="D3DFEE" w:themeFill="accent1" w:themeFillTint="3F"/>
            <w:noWrap/>
          </w:tcPr>
          <w:p w14:paraId="7FC99D84">
            <w:pPr>
              <w:spacing w:after="0" w:line="240" w:lineRule="auto"/>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A</w:t>
            </w:r>
          </w:p>
        </w:tc>
        <w:tc>
          <w:tcPr>
            <w:tcW w:w="389" w:type="pct"/>
            <w:tcBorders>
              <w:right w:val="nil"/>
              <w:insideV w:val="nil"/>
            </w:tcBorders>
            <w:shd w:val="clear" w:color="auto" w:fill="D3DFEE" w:themeFill="accent1" w:themeFillTint="3F"/>
            <w:noWrap/>
          </w:tcPr>
          <w:p w14:paraId="74ACC444">
            <w:pPr>
              <w:spacing w:after="0" w:line="240" w:lineRule="auto"/>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B</w:t>
            </w:r>
          </w:p>
        </w:tc>
        <w:tc>
          <w:tcPr>
            <w:tcW w:w="422" w:type="pct"/>
            <w:tcBorders>
              <w:right w:val="nil"/>
              <w:insideV w:val="nil"/>
            </w:tcBorders>
            <w:shd w:val="clear" w:color="auto" w:fill="D3DFEE" w:themeFill="accent1" w:themeFillTint="3F"/>
            <w:noWrap/>
          </w:tcPr>
          <w:p w14:paraId="22F25386">
            <w:pPr>
              <w:spacing w:after="0" w:line="240" w:lineRule="auto"/>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C</w:t>
            </w:r>
          </w:p>
        </w:tc>
        <w:tc>
          <w:tcPr>
            <w:tcW w:w="364" w:type="pct"/>
            <w:tcBorders>
              <w:right w:val="nil"/>
              <w:insideV w:val="nil"/>
            </w:tcBorders>
            <w:shd w:val="clear" w:color="auto" w:fill="D3DFEE" w:themeFill="accent1" w:themeFillTint="3F"/>
            <w:noWrap/>
          </w:tcPr>
          <w:p w14:paraId="457B0808">
            <w:pPr>
              <w:spacing w:after="0" w:line="240" w:lineRule="auto"/>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D</w:t>
            </w:r>
          </w:p>
        </w:tc>
        <w:tc>
          <w:tcPr>
            <w:tcW w:w="422" w:type="pct"/>
            <w:tcBorders>
              <w:right w:val="nil"/>
              <w:insideV w:val="nil"/>
            </w:tcBorders>
            <w:shd w:val="clear" w:color="auto" w:fill="D3DFEE" w:themeFill="accent1" w:themeFillTint="3F"/>
            <w:noWrap/>
          </w:tcPr>
          <w:p w14:paraId="1BEFF845">
            <w:pPr>
              <w:spacing w:after="0" w:line="240" w:lineRule="auto"/>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M</w:t>
            </w:r>
          </w:p>
        </w:tc>
        <w:tc>
          <w:tcPr>
            <w:tcW w:w="364" w:type="pct"/>
            <w:tcBorders>
              <w:right w:val="nil"/>
              <w:insideV w:val="nil"/>
            </w:tcBorders>
            <w:shd w:val="clear" w:color="auto" w:fill="D3DFEE" w:themeFill="accent1" w:themeFillTint="3F"/>
            <w:noWrap/>
          </w:tcPr>
          <w:p w14:paraId="60142EFB">
            <w:pPr>
              <w:spacing w:after="0" w:line="240" w:lineRule="auto"/>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A</w:t>
            </w:r>
          </w:p>
        </w:tc>
        <w:tc>
          <w:tcPr>
            <w:tcW w:w="393" w:type="pct"/>
            <w:tcBorders>
              <w:right w:val="nil"/>
              <w:insideV w:val="nil"/>
            </w:tcBorders>
            <w:shd w:val="clear" w:color="auto" w:fill="D3DFEE" w:themeFill="accent1" w:themeFillTint="3F"/>
            <w:noWrap/>
          </w:tcPr>
          <w:p w14:paraId="015B2AB4">
            <w:pPr>
              <w:spacing w:after="0" w:line="240" w:lineRule="auto"/>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h</w:t>
            </w:r>
          </w:p>
        </w:tc>
        <w:tc>
          <w:tcPr>
            <w:tcW w:w="378" w:type="pct"/>
            <w:tcBorders>
              <w:right w:val="nil"/>
              <w:insideV w:val="nil"/>
            </w:tcBorders>
            <w:shd w:val="clear" w:color="auto" w:fill="D3DFEE" w:themeFill="accent1" w:themeFillTint="3F"/>
            <w:noWrap/>
          </w:tcPr>
          <w:p w14:paraId="2181F4DD">
            <w:pPr>
              <w:spacing w:after="0" w:line="240" w:lineRule="auto"/>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I</w:t>
            </w:r>
          </w:p>
        </w:tc>
        <w:tc>
          <w:tcPr>
            <w:tcW w:w="378" w:type="pct"/>
            <w:tcBorders>
              <w:right w:val="nil"/>
              <w:insideV w:val="nil"/>
            </w:tcBorders>
            <w:shd w:val="clear" w:color="auto" w:fill="D3DFEE" w:themeFill="accent1" w:themeFillTint="3F"/>
            <w:noWrap/>
          </w:tcPr>
          <w:p w14:paraId="119B81FB">
            <w:pPr>
              <w:spacing w:after="0" w:line="240" w:lineRule="auto"/>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J</w:t>
            </w:r>
          </w:p>
        </w:tc>
        <w:tc>
          <w:tcPr>
            <w:tcW w:w="378" w:type="pct"/>
            <w:tcBorders>
              <w:right w:val="nil"/>
              <w:insideV w:val="nil"/>
            </w:tcBorders>
            <w:shd w:val="clear" w:color="auto" w:fill="D3DFEE" w:themeFill="accent1" w:themeFillTint="3F"/>
            <w:noWrap/>
          </w:tcPr>
          <w:p w14:paraId="15D621F0">
            <w:pPr>
              <w:spacing w:after="0" w:line="240" w:lineRule="auto"/>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I</w:t>
            </w:r>
          </w:p>
        </w:tc>
      </w:tr>
      <w:tr w14:paraId="70E3EDD2">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25" w:type="pct"/>
            <w:vMerge w:val="restart"/>
            <w:noWrap/>
          </w:tcPr>
          <w:p w14:paraId="0EBF6FAE">
            <w:pPr>
              <w:spacing w:after="0" w:line="240" w:lineRule="auto"/>
              <w:jc w:val="center"/>
              <w:rPr>
                <w:rFonts w:eastAsia="Times New Roman" w:asciiTheme="majorBidi" w:hAnsiTheme="majorBidi" w:cstheme="majorBidi"/>
                <w:b/>
                <w:bCs/>
                <w:color w:val="000000" w:themeColor="text1"/>
                <w:sz w:val="20"/>
                <w:szCs w:val="20"/>
                <w14:textFill>
                  <w14:solidFill>
                    <w14:schemeClr w14:val="tx1"/>
                  </w14:solidFill>
                </w14:textFill>
              </w:rPr>
            </w:pPr>
            <w:r>
              <w:rPr>
                <w:rFonts w:eastAsia="Times New Roman" w:asciiTheme="majorBidi" w:hAnsiTheme="majorBidi" w:cstheme="majorBidi"/>
                <w:b/>
                <w:bCs/>
                <w:color w:val="000000" w:themeColor="text1"/>
                <w:sz w:val="20"/>
                <w:szCs w:val="20"/>
                <w14:textFill>
                  <w14:solidFill>
                    <w14:schemeClr w14:val="tx1"/>
                  </w14:solidFill>
                </w14:textFill>
              </w:rPr>
              <w:t>Days to heading</w:t>
            </w:r>
          </w:p>
        </w:tc>
        <w:tc>
          <w:tcPr>
            <w:tcW w:w="308" w:type="pct"/>
            <w:noWrap/>
          </w:tcPr>
          <w:p w14:paraId="612C2034">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w:t>
            </w:r>
          </w:p>
        </w:tc>
        <w:tc>
          <w:tcPr>
            <w:tcW w:w="378" w:type="pct"/>
            <w:noWrap/>
          </w:tcPr>
          <w:p w14:paraId="74DC5B5B">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-3.63</w:t>
            </w:r>
          </w:p>
        </w:tc>
        <w:tc>
          <w:tcPr>
            <w:tcW w:w="389" w:type="pct"/>
            <w:noWrap/>
          </w:tcPr>
          <w:p w14:paraId="44A9A48D">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-1.46</w:t>
            </w:r>
          </w:p>
        </w:tc>
        <w:tc>
          <w:tcPr>
            <w:tcW w:w="422" w:type="pct"/>
            <w:noWrap/>
          </w:tcPr>
          <w:p w14:paraId="3B1A7DAE">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-4.90</w:t>
            </w:r>
          </w:p>
        </w:tc>
        <w:tc>
          <w:tcPr>
            <w:tcW w:w="364" w:type="pct"/>
            <w:noWrap/>
          </w:tcPr>
          <w:p w14:paraId="0254487E">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0.10</w:t>
            </w:r>
          </w:p>
        </w:tc>
        <w:tc>
          <w:tcPr>
            <w:tcW w:w="422" w:type="pct"/>
            <w:noWrap/>
          </w:tcPr>
          <w:p w14:paraId="766DB9CD">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91.675**</w:t>
            </w:r>
          </w:p>
        </w:tc>
        <w:tc>
          <w:tcPr>
            <w:tcW w:w="364" w:type="pct"/>
            <w:noWrap/>
          </w:tcPr>
          <w:p w14:paraId="6A7DD7DF">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-0.38</w:t>
            </w:r>
          </w:p>
        </w:tc>
        <w:tc>
          <w:tcPr>
            <w:tcW w:w="393" w:type="pct"/>
            <w:noWrap/>
          </w:tcPr>
          <w:p w14:paraId="78CF743A">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-0.07</w:t>
            </w:r>
          </w:p>
        </w:tc>
        <w:tc>
          <w:tcPr>
            <w:tcW w:w="378" w:type="pct"/>
            <w:noWrap/>
          </w:tcPr>
          <w:p w14:paraId="49AADCB1">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w:t>
            </w:r>
          </w:p>
        </w:tc>
        <w:tc>
          <w:tcPr>
            <w:tcW w:w="378" w:type="pct"/>
            <w:noWrap/>
          </w:tcPr>
          <w:p w14:paraId="3AE14373">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w:t>
            </w:r>
          </w:p>
        </w:tc>
        <w:tc>
          <w:tcPr>
            <w:tcW w:w="378" w:type="pct"/>
            <w:noWrap/>
          </w:tcPr>
          <w:p w14:paraId="6EE561C0">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w:t>
            </w:r>
          </w:p>
        </w:tc>
      </w:tr>
      <w:tr w14:paraId="7C792ADD">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25" w:type="pct"/>
            <w:vMerge w:val="continue"/>
            <w:tcBorders>
              <w:left w:val="nil"/>
              <w:right w:val="nil"/>
              <w:insideV w:val="nil"/>
            </w:tcBorders>
            <w:shd w:val="clear" w:color="auto" w:fill="D3DFEE" w:themeFill="accent1" w:themeFillTint="3F"/>
            <w:noWrap/>
          </w:tcPr>
          <w:p w14:paraId="732780DB">
            <w:pPr>
              <w:spacing w:after="0" w:line="240" w:lineRule="auto"/>
              <w:jc w:val="center"/>
              <w:rPr>
                <w:rFonts w:eastAsia="Times New Roman" w:asciiTheme="majorBidi" w:hAnsiTheme="majorBidi" w:cstheme="majorBidi"/>
                <w:b/>
                <w:bCs/>
                <w:color w:val="000000" w:themeColor="text1"/>
                <w:sz w:val="20"/>
                <w:szCs w:val="20"/>
                <w14:textFill>
                  <w14:solidFill>
                    <w14:schemeClr w14:val="tx1"/>
                  </w14:solidFill>
                </w14:textFill>
              </w:rPr>
            </w:pPr>
          </w:p>
        </w:tc>
        <w:tc>
          <w:tcPr>
            <w:tcW w:w="308" w:type="pct"/>
            <w:tcBorders>
              <w:right w:val="nil"/>
              <w:insideV w:val="nil"/>
            </w:tcBorders>
            <w:shd w:val="clear" w:color="auto" w:fill="D3DFEE" w:themeFill="accent1" w:themeFillTint="3F"/>
            <w:noWrap/>
          </w:tcPr>
          <w:p w14:paraId="4D873D3B">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2</w:t>
            </w:r>
          </w:p>
        </w:tc>
        <w:tc>
          <w:tcPr>
            <w:tcW w:w="378" w:type="pct"/>
            <w:tcBorders>
              <w:right w:val="nil"/>
              <w:insideV w:val="nil"/>
            </w:tcBorders>
            <w:shd w:val="clear" w:color="auto" w:fill="D3DFEE" w:themeFill="accent1" w:themeFillTint="3F"/>
            <w:noWrap/>
          </w:tcPr>
          <w:p w14:paraId="5844DB05">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-0.63</w:t>
            </w:r>
          </w:p>
        </w:tc>
        <w:tc>
          <w:tcPr>
            <w:tcW w:w="389" w:type="pct"/>
            <w:tcBorders>
              <w:right w:val="nil"/>
              <w:insideV w:val="nil"/>
            </w:tcBorders>
            <w:shd w:val="clear" w:color="auto" w:fill="D3DFEE" w:themeFill="accent1" w:themeFillTint="3F"/>
            <w:noWrap/>
          </w:tcPr>
          <w:p w14:paraId="64933FCE">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1.37*</w:t>
            </w:r>
          </w:p>
        </w:tc>
        <w:tc>
          <w:tcPr>
            <w:tcW w:w="422" w:type="pct"/>
            <w:tcBorders>
              <w:right w:val="nil"/>
              <w:insideV w:val="nil"/>
            </w:tcBorders>
            <w:shd w:val="clear" w:color="auto" w:fill="D3DFEE" w:themeFill="accent1" w:themeFillTint="3F"/>
            <w:noWrap/>
          </w:tcPr>
          <w:p w14:paraId="0003BEBF">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-7.53</w:t>
            </w:r>
          </w:p>
        </w:tc>
        <w:tc>
          <w:tcPr>
            <w:tcW w:w="364" w:type="pct"/>
            <w:tcBorders>
              <w:right w:val="nil"/>
              <w:insideV w:val="nil"/>
            </w:tcBorders>
            <w:shd w:val="clear" w:color="auto" w:fill="D3DFEE" w:themeFill="accent1" w:themeFillTint="3F"/>
            <w:noWrap/>
          </w:tcPr>
          <w:p w14:paraId="2AB950FF">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-4.13</w:t>
            </w:r>
          </w:p>
        </w:tc>
        <w:tc>
          <w:tcPr>
            <w:tcW w:w="422" w:type="pct"/>
            <w:tcBorders>
              <w:right w:val="nil"/>
              <w:insideV w:val="nil"/>
            </w:tcBorders>
            <w:shd w:val="clear" w:color="auto" w:fill="D3DFEE" w:themeFill="accent1" w:themeFillTint="3F"/>
            <w:noWrap/>
          </w:tcPr>
          <w:p w14:paraId="2265158A">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92.85**</w:t>
            </w:r>
          </w:p>
        </w:tc>
        <w:tc>
          <w:tcPr>
            <w:tcW w:w="364" w:type="pct"/>
            <w:tcBorders>
              <w:right w:val="nil"/>
              <w:insideV w:val="nil"/>
            </w:tcBorders>
            <w:shd w:val="clear" w:color="auto" w:fill="D3DFEE" w:themeFill="accent1" w:themeFillTint="3F"/>
            <w:noWrap/>
          </w:tcPr>
          <w:p w14:paraId="1AF81AB3">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-0.90</w:t>
            </w:r>
          </w:p>
        </w:tc>
        <w:tc>
          <w:tcPr>
            <w:tcW w:w="393" w:type="pct"/>
            <w:tcBorders>
              <w:right w:val="nil"/>
              <w:insideV w:val="nil"/>
            </w:tcBorders>
            <w:shd w:val="clear" w:color="auto" w:fill="D3DFEE" w:themeFill="accent1" w:themeFillTint="3F"/>
            <w:noWrap/>
          </w:tcPr>
          <w:p w14:paraId="3B2512C4">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7.53**</w:t>
            </w:r>
          </w:p>
        </w:tc>
        <w:tc>
          <w:tcPr>
            <w:tcW w:w="378" w:type="pct"/>
            <w:tcBorders>
              <w:right w:val="nil"/>
              <w:insideV w:val="nil"/>
            </w:tcBorders>
            <w:shd w:val="clear" w:color="auto" w:fill="D3DFEE" w:themeFill="accent1" w:themeFillTint="3F"/>
            <w:noWrap/>
          </w:tcPr>
          <w:p w14:paraId="184DC136">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8.27**</w:t>
            </w:r>
          </w:p>
        </w:tc>
        <w:tc>
          <w:tcPr>
            <w:tcW w:w="378" w:type="pct"/>
            <w:tcBorders>
              <w:right w:val="nil"/>
              <w:insideV w:val="nil"/>
            </w:tcBorders>
            <w:shd w:val="clear" w:color="auto" w:fill="D3DFEE" w:themeFill="accent1" w:themeFillTint="3F"/>
            <w:noWrap/>
          </w:tcPr>
          <w:p w14:paraId="79F9E1DF">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-1.00</w:t>
            </w:r>
          </w:p>
        </w:tc>
        <w:tc>
          <w:tcPr>
            <w:tcW w:w="378" w:type="pct"/>
            <w:tcBorders>
              <w:right w:val="nil"/>
              <w:insideV w:val="nil"/>
            </w:tcBorders>
            <w:shd w:val="clear" w:color="auto" w:fill="D3DFEE" w:themeFill="accent1" w:themeFillTint="3F"/>
            <w:noWrap/>
          </w:tcPr>
          <w:p w14:paraId="025B1D21">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-9.00</w:t>
            </w:r>
          </w:p>
        </w:tc>
      </w:tr>
      <w:tr w14:paraId="4B2A22FB">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25" w:type="pct"/>
            <w:vMerge w:val="restart"/>
            <w:noWrap/>
          </w:tcPr>
          <w:p w14:paraId="4F6E631D">
            <w:pPr>
              <w:spacing w:after="0" w:line="240" w:lineRule="auto"/>
              <w:jc w:val="center"/>
              <w:rPr>
                <w:rFonts w:eastAsia="Times New Roman" w:asciiTheme="majorBidi" w:hAnsiTheme="majorBidi" w:cstheme="majorBidi"/>
                <w:b/>
                <w:bCs/>
                <w:color w:val="000000" w:themeColor="text1"/>
                <w:sz w:val="20"/>
                <w:szCs w:val="20"/>
                <w14:textFill>
                  <w14:solidFill>
                    <w14:schemeClr w14:val="tx1"/>
                  </w14:solidFill>
                </w14:textFill>
              </w:rPr>
            </w:pPr>
            <w:r>
              <w:rPr>
                <w:rFonts w:eastAsia="Times New Roman" w:asciiTheme="majorBidi" w:hAnsiTheme="majorBidi" w:cstheme="majorBidi"/>
                <w:b/>
                <w:bCs/>
                <w:color w:val="000000" w:themeColor="text1"/>
                <w:sz w:val="20"/>
                <w:szCs w:val="20"/>
                <w14:textFill>
                  <w14:solidFill>
                    <w14:schemeClr w14:val="tx1"/>
                  </w14:solidFill>
                </w14:textFill>
              </w:rPr>
              <w:t>Days to maturity</w:t>
            </w:r>
          </w:p>
        </w:tc>
        <w:tc>
          <w:tcPr>
            <w:tcW w:w="308" w:type="pct"/>
            <w:noWrap/>
          </w:tcPr>
          <w:p w14:paraId="58DD1FA2">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w:t>
            </w:r>
          </w:p>
        </w:tc>
        <w:tc>
          <w:tcPr>
            <w:tcW w:w="378" w:type="pct"/>
            <w:noWrap/>
          </w:tcPr>
          <w:p w14:paraId="36136A5C">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3.30**</w:t>
            </w:r>
          </w:p>
        </w:tc>
        <w:tc>
          <w:tcPr>
            <w:tcW w:w="389" w:type="pct"/>
            <w:noWrap/>
          </w:tcPr>
          <w:p w14:paraId="21E42377">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-0.33</w:t>
            </w:r>
          </w:p>
        </w:tc>
        <w:tc>
          <w:tcPr>
            <w:tcW w:w="422" w:type="pct"/>
            <w:noWrap/>
          </w:tcPr>
          <w:p w14:paraId="4831501E">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-9.97</w:t>
            </w:r>
          </w:p>
        </w:tc>
        <w:tc>
          <w:tcPr>
            <w:tcW w:w="364" w:type="pct"/>
            <w:noWrap/>
          </w:tcPr>
          <w:p w14:paraId="26DB581B">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-6.47</w:t>
            </w:r>
          </w:p>
        </w:tc>
        <w:tc>
          <w:tcPr>
            <w:tcW w:w="422" w:type="pct"/>
            <w:noWrap/>
          </w:tcPr>
          <w:p w14:paraId="47CFC90B">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133.36**</w:t>
            </w:r>
          </w:p>
        </w:tc>
        <w:tc>
          <w:tcPr>
            <w:tcW w:w="364" w:type="pct"/>
            <w:noWrap/>
          </w:tcPr>
          <w:p w14:paraId="09607E8B">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0.97**</w:t>
            </w:r>
          </w:p>
        </w:tc>
        <w:tc>
          <w:tcPr>
            <w:tcW w:w="393" w:type="pct"/>
            <w:noWrap/>
          </w:tcPr>
          <w:p w14:paraId="55E36247">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12.70**</w:t>
            </w:r>
          </w:p>
        </w:tc>
        <w:tc>
          <w:tcPr>
            <w:tcW w:w="378" w:type="pct"/>
            <w:noWrap/>
          </w:tcPr>
          <w:p w14:paraId="0F3E1816">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12.93*</w:t>
            </w:r>
          </w:p>
        </w:tc>
        <w:tc>
          <w:tcPr>
            <w:tcW w:w="378" w:type="pct"/>
            <w:noWrap/>
          </w:tcPr>
          <w:p w14:paraId="5C2EB2BF">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1.87**</w:t>
            </w:r>
          </w:p>
        </w:tc>
        <w:tc>
          <w:tcPr>
            <w:tcW w:w="378" w:type="pct"/>
            <w:noWrap/>
          </w:tcPr>
          <w:p w14:paraId="068C306B">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-15.90</w:t>
            </w:r>
          </w:p>
        </w:tc>
      </w:tr>
      <w:tr w14:paraId="15BA6676">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25" w:type="pct"/>
            <w:vMerge w:val="continue"/>
            <w:tcBorders>
              <w:left w:val="nil"/>
              <w:right w:val="nil"/>
              <w:insideV w:val="nil"/>
            </w:tcBorders>
            <w:shd w:val="clear" w:color="auto" w:fill="D3DFEE" w:themeFill="accent1" w:themeFillTint="3F"/>
            <w:noWrap/>
          </w:tcPr>
          <w:p w14:paraId="2A8CD42C">
            <w:pPr>
              <w:spacing w:after="0" w:line="240" w:lineRule="auto"/>
              <w:jc w:val="center"/>
              <w:rPr>
                <w:rFonts w:eastAsia="Times New Roman" w:asciiTheme="majorBidi" w:hAnsiTheme="majorBidi" w:cstheme="majorBidi"/>
                <w:b/>
                <w:bCs/>
                <w:color w:val="000000" w:themeColor="text1"/>
                <w:sz w:val="20"/>
                <w:szCs w:val="20"/>
                <w14:textFill>
                  <w14:solidFill>
                    <w14:schemeClr w14:val="tx1"/>
                  </w14:solidFill>
                </w14:textFill>
              </w:rPr>
            </w:pPr>
          </w:p>
        </w:tc>
        <w:tc>
          <w:tcPr>
            <w:tcW w:w="308" w:type="pct"/>
            <w:tcBorders>
              <w:right w:val="nil"/>
              <w:insideV w:val="nil"/>
            </w:tcBorders>
            <w:shd w:val="clear" w:color="auto" w:fill="D3DFEE" w:themeFill="accent1" w:themeFillTint="3F"/>
            <w:noWrap/>
          </w:tcPr>
          <w:p w14:paraId="77B45F6B">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2</w:t>
            </w:r>
          </w:p>
        </w:tc>
        <w:tc>
          <w:tcPr>
            <w:tcW w:w="378" w:type="pct"/>
            <w:tcBorders>
              <w:right w:val="nil"/>
              <w:insideV w:val="nil"/>
            </w:tcBorders>
            <w:shd w:val="clear" w:color="auto" w:fill="D3DFEE" w:themeFill="accent1" w:themeFillTint="3F"/>
            <w:noWrap/>
          </w:tcPr>
          <w:p w14:paraId="5DBD77FE">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-0.63</w:t>
            </w:r>
          </w:p>
        </w:tc>
        <w:tc>
          <w:tcPr>
            <w:tcW w:w="389" w:type="pct"/>
            <w:tcBorders>
              <w:right w:val="nil"/>
              <w:insideV w:val="nil"/>
            </w:tcBorders>
            <w:shd w:val="clear" w:color="auto" w:fill="D3DFEE" w:themeFill="accent1" w:themeFillTint="3F"/>
            <w:noWrap/>
          </w:tcPr>
          <w:p w14:paraId="48B1294F">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1.37*</w:t>
            </w:r>
          </w:p>
        </w:tc>
        <w:tc>
          <w:tcPr>
            <w:tcW w:w="422" w:type="pct"/>
            <w:tcBorders>
              <w:right w:val="nil"/>
              <w:insideV w:val="nil"/>
            </w:tcBorders>
            <w:shd w:val="clear" w:color="auto" w:fill="D3DFEE" w:themeFill="accent1" w:themeFillTint="3F"/>
            <w:noWrap/>
          </w:tcPr>
          <w:p w14:paraId="4F8A93F7">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-7.53</w:t>
            </w:r>
          </w:p>
        </w:tc>
        <w:tc>
          <w:tcPr>
            <w:tcW w:w="364" w:type="pct"/>
            <w:tcBorders>
              <w:right w:val="nil"/>
              <w:insideV w:val="nil"/>
            </w:tcBorders>
            <w:shd w:val="clear" w:color="auto" w:fill="D3DFEE" w:themeFill="accent1" w:themeFillTint="3F"/>
            <w:noWrap/>
          </w:tcPr>
          <w:p w14:paraId="125B4386">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-4.13</w:t>
            </w:r>
          </w:p>
        </w:tc>
        <w:tc>
          <w:tcPr>
            <w:tcW w:w="422" w:type="pct"/>
            <w:tcBorders>
              <w:right w:val="nil"/>
              <w:insideV w:val="nil"/>
            </w:tcBorders>
            <w:shd w:val="clear" w:color="auto" w:fill="D3DFEE" w:themeFill="accent1" w:themeFillTint="3F"/>
            <w:noWrap/>
          </w:tcPr>
          <w:p w14:paraId="523A2885">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92.85**</w:t>
            </w:r>
          </w:p>
        </w:tc>
        <w:tc>
          <w:tcPr>
            <w:tcW w:w="364" w:type="pct"/>
            <w:tcBorders>
              <w:right w:val="nil"/>
              <w:insideV w:val="nil"/>
            </w:tcBorders>
            <w:shd w:val="clear" w:color="auto" w:fill="D3DFEE" w:themeFill="accent1" w:themeFillTint="3F"/>
            <w:noWrap/>
          </w:tcPr>
          <w:p w14:paraId="1C31630A">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-0.90</w:t>
            </w:r>
          </w:p>
        </w:tc>
        <w:tc>
          <w:tcPr>
            <w:tcW w:w="393" w:type="pct"/>
            <w:tcBorders>
              <w:right w:val="nil"/>
              <w:insideV w:val="nil"/>
            </w:tcBorders>
            <w:shd w:val="clear" w:color="auto" w:fill="D3DFEE" w:themeFill="accent1" w:themeFillTint="3F"/>
            <w:noWrap/>
          </w:tcPr>
          <w:p w14:paraId="2DB13F9D">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7.53**</w:t>
            </w:r>
          </w:p>
        </w:tc>
        <w:tc>
          <w:tcPr>
            <w:tcW w:w="378" w:type="pct"/>
            <w:tcBorders>
              <w:right w:val="nil"/>
              <w:insideV w:val="nil"/>
            </w:tcBorders>
            <w:shd w:val="clear" w:color="auto" w:fill="D3DFEE" w:themeFill="accent1" w:themeFillTint="3F"/>
            <w:noWrap/>
          </w:tcPr>
          <w:p w14:paraId="03E240BB">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8.27**</w:t>
            </w:r>
          </w:p>
        </w:tc>
        <w:tc>
          <w:tcPr>
            <w:tcW w:w="378" w:type="pct"/>
            <w:tcBorders>
              <w:right w:val="nil"/>
              <w:insideV w:val="nil"/>
            </w:tcBorders>
            <w:shd w:val="clear" w:color="auto" w:fill="D3DFEE" w:themeFill="accent1" w:themeFillTint="3F"/>
            <w:noWrap/>
          </w:tcPr>
          <w:p w14:paraId="19D9FF7B">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-1.00</w:t>
            </w:r>
          </w:p>
        </w:tc>
        <w:tc>
          <w:tcPr>
            <w:tcW w:w="378" w:type="pct"/>
            <w:tcBorders>
              <w:right w:val="nil"/>
              <w:insideV w:val="nil"/>
            </w:tcBorders>
            <w:shd w:val="clear" w:color="auto" w:fill="D3DFEE" w:themeFill="accent1" w:themeFillTint="3F"/>
            <w:noWrap/>
          </w:tcPr>
          <w:p w14:paraId="5B2AD857">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-9.00</w:t>
            </w:r>
          </w:p>
        </w:tc>
      </w:tr>
      <w:tr w14:paraId="4A8A8BDD">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25" w:type="pct"/>
            <w:vMerge w:val="restart"/>
            <w:noWrap/>
          </w:tcPr>
          <w:p w14:paraId="2AF98314">
            <w:pPr>
              <w:spacing w:after="0" w:line="240" w:lineRule="auto"/>
              <w:jc w:val="center"/>
              <w:rPr>
                <w:rFonts w:eastAsia="Times New Roman" w:asciiTheme="majorBidi" w:hAnsiTheme="majorBidi" w:cstheme="majorBidi"/>
                <w:b/>
                <w:bCs/>
                <w:color w:val="000000" w:themeColor="text1"/>
                <w:sz w:val="20"/>
                <w:szCs w:val="20"/>
                <w14:textFill>
                  <w14:solidFill>
                    <w14:schemeClr w14:val="tx1"/>
                  </w14:solidFill>
                </w14:textFill>
              </w:rPr>
            </w:pPr>
            <w:r>
              <w:rPr>
                <w:rFonts w:eastAsia="Times New Roman" w:asciiTheme="majorBidi" w:hAnsiTheme="majorBidi" w:cstheme="majorBidi"/>
                <w:b/>
                <w:bCs/>
                <w:color w:val="000000" w:themeColor="text1"/>
                <w:sz w:val="20"/>
                <w:szCs w:val="20"/>
                <w14:textFill>
                  <w14:solidFill>
                    <w14:schemeClr w14:val="tx1"/>
                  </w14:solidFill>
                </w14:textFill>
              </w:rPr>
              <w:t>Plant height</w:t>
            </w:r>
          </w:p>
        </w:tc>
        <w:tc>
          <w:tcPr>
            <w:tcW w:w="308" w:type="pct"/>
            <w:noWrap/>
          </w:tcPr>
          <w:p w14:paraId="4126514F">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w:t>
            </w:r>
          </w:p>
        </w:tc>
        <w:tc>
          <w:tcPr>
            <w:tcW w:w="378" w:type="pct"/>
            <w:noWrap/>
          </w:tcPr>
          <w:p w14:paraId="760A22A1">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2.77</w:t>
            </w:r>
          </w:p>
        </w:tc>
        <w:tc>
          <w:tcPr>
            <w:tcW w:w="389" w:type="pct"/>
            <w:noWrap/>
          </w:tcPr>
          <w:p w14:paraId="7DDF8002">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-6.00</w:t>
            </w:r>
          </w:p>
        </w:tc>
        <w:tc>
          <w:tcPr>
            <w:tcW w:w="422" w:type="pct"/>
            <w:noWrap/>
          </w:tcPr>
          <w:p w14:paraId="023EC0F2">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-11.30</w:t>
            </w:r>
          </w:p>
        </w:tc>
        <w:tc>
          <w:tcPr>
            <w:tcW w:w="364" w:type="pct"/>
            <w:noWrap/>
          </w:tcPr>
          <w:p w14:paraId="3C7CACE6">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-4.03</w:t>
            </w:r>
          </w:p>
        </w:tc>
        <w:tc>
          <w:tcPr>
            <w:tcW w:w="422" w:type="pct"/>
            <w:noWrap/>
          </w:tcPr>
          <w:p w14:paraId="1601DB1C">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106.97**</w:t>
            </w:r>
          </w:p>
        </w:tc>
        <w:tc>
          <w:tcPr>
            <w:tcW w:w="364" w:type="pct"/>
            <w:noWrap/>
          </w:tcPr>
          <w:p w14:paraId="603F8CB3">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-5.70</w:t>
            </w:r>
          </w:p>
        </w:tc>
        <w:tc>
          <w:tcPr>
            <w:tcW w:w="393" w:type="pct"/>
            <w:noWrap/>
          </w:tcPr>
          <w:p w14:paraId="01058C78">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12.35*</w:t>
            </w:r>
          </w:p>
        </w:tc>
        <w:tc>
          <w:tcPr>
            <w:tcW w:w="378" w:type="pct"/>
            <w:noWrap/>
          </w:tcPr>
          <w:p w14:paraId="4CEA781D">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w:t>
            </w:r>
          </w:p>
        </w:tc>
        <w:tc>
          <w:tcPr>
            <w:tcW w:w="378" w:type="pct"/>
            <w:noWrap/>
          </w:tcPr>
          <w:p w14:paraId="5A0EC3EE">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w:t>
            </w:r>
          </w:p>
        </w:tc>
        <w:tc>
          <w:tcPr>
            <w:tcW w:w="378" w:type="pct"/>
            <w:noWrap/>
          </w:tcPr>
          <w:p w14:paraId="037F6D23">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w:t>
            </w:r>
          </w:p>
        </w:tc>
      </w:tr>
      <w:tr w14:paraId="4927AABB">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25" w:type="pct"/>
            <w:vMerge w:val="continue"/>
            <w:tcBorders>
              <w:left w:val="nil"/>
              <w:right w:val="nil"/>
              <w:insideV w:val="nil"/>
            </w:tcBorders>
            <w:shd w:val="clear" w:color="auto" w:fill="D3DFEE" w:themeFill="accent1" w:themeFillTint="3F"/>
            <w:noWrap/>
          </w:tcPr>
          <w:p w14:paraId="4024874F">
            <w:pPr>
              <w:spacing w:after="0" w:line="240" w:lineRule="auto"/>
              <w:jc w:val="center"/>
              <w:rPr>
                <w:rFonts w:eastAsia="Times New Roman" w:asciiTheme="majorBidi" w:hAnsiTheme="majorBidi" w:cstheme="majorBidi"/>
                <w:b/>
                <w:bCs/>
                <w:color w:val="000000" w:themeColor="text1"/>
                <w:sz w:val="20"/>
                <w:szCs w:val="20"/>
                <w14:textFill>
                  <w14:solidFill>
                    <w14:schemeClr w14:val="tx1"/>
                  </w14:solidFill>
                </w14:textFill>
              </w:rPr>
            </w:pPr>
          </w:p>
        </w:tc>
        <w:tc>
          <w:tcPr>
            <w:tcW w:w="308" w:type="pct"/>
            <w:tcBorders>
              <w:right w:val="nil"/>
              <w:insideV w:val="nil"/>
            </w:tcBorders>
            <w:shd w:val="clear" w:color="auto" w:fill="D3DFEE" w:themeFill="accent1" w:themeFillTint="3F"/>
            <w:noWrap/>
          </w:tcPr>
          <w:p w14:paraId="5467BC5D">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2</w:t>
            </w:r>
          </w:p>
        </w:tc>
        <w:tc>
          <w:tcPr>
            <w:tcW w:w="378" w:type="pct"/>
            <w:tcBorders>
              <w:right w:val="nil"/>
              <w:insideV w:val="nil"/>
            </w:tcBorders>
            <w:shd w:val="clear" w:color="auto" w:fill="D3DFEE" w:themeFill="accent1" w:themeFillTint="3F"/>
            <w:noWrap/>
          </w:tcPr>
          <w:p w14:paraId="2AB20D62">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37.83**</w:t>
            </w:r>
          </w:p>
        </w:tc>
        <w:tc>
          <w:tcPr>
            <w:tcW w:w="389" w:type="pct"/>
            <w:tcBorders>
              <w:right w:val="nil"/>
              <w:insideV w:val="nil"/>
            </w:tcBorders>
            <w:shd w:val="clear" w:color="auto" w:fill="D3DFEE" w:themeFill="accent1" w:themeFillTint="3F"/>
            <w:noWrap/>
          </w:tcPr>
          <w:p w14:paraId="0BB83B07">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6.00**</w:t>
            </w:r>
          </w:p>
        </w:tc>
        <w:tc>
          <w:tcPr>
            <w:tcW w:w="422" w:type="pct"/>
            <w:tcBorders>
              <w:right w:val="nil"/>
              <w:insideV w:val="nil"/>
            </w:tcBorders>
            <w:shd w:val="clear" w:color="auto" w:fill="D3DFEE" w:themeFill="accent1" w:themeFillTint="3F"/>
            <w:noWrap/>
          </w:tcPr>
          <w:p w14:paraId="35BD2787">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18.57**</w:t>
            </w:r>
          </w:p>
        </w:tc>
        <w:tc>
          <w:tcPr>
            <w:tcW w:w="364" w:type="pct"/>
            <w:tcBorders>
              <w:right w:val="nil"/>
              <w:insideV w:val="nil"/>
            </w:tcBorders>
            <w:shd w:val="clear" w:color="auto" w:fill="D3DFEE" w:themeFill="accent1" w:themeFillTint="3F"/>
            <w:noWrap/>
          </w:tcPr>
          <w:p w14:paraId="34A2316C">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-12.63</w:t>
            </w:r>
          </w:p>
        </w:tc>
        <w:tc>
          <w:tcPr>
            <w:tcW w:w="422" w:type="pct"/>
            <w:tcBorders>
              <w:right w:val="nil"/>
              <w:insideV w:val="nil"/>
            </w:tcBorders>
            <w:shd w:val="clear" w:color="auto" w:fill="D3DFEE" w:themeFill="accent1" w:themeFillTint="3F"/>
            <w:noWrap/>
          </w:tcPr>
          <w:p w14:paraId="4D4ECBBC">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111.11**</w:t>
            </w:r>
          </w:p>
        </w:tc>
        <w:tc>
          <w:tcPr>
            <w:tcW w:w="364" w:type="pct"/>
            <w:tcBorders>
              <w:right w:val="nil"/>
              <w:insideV w:val="nil"/>
            </w:tcBorders>
            <w:shd w:val="clear" w:color="auto" w:fill="D3DFEE" w:themeFill="accent1" w:themeFillTint="3F"/>
            <w:noWrap/>
          </w:tcPr>
          <w:p w14:paraId="62EABA6B">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6.25**</w:t>
            </w:r>
          </w:p>
        </w:tc>
        <w:tc>
          <w:tcPr>
            <w:tcW w:w="393" w:type="pct"/>
            <w:tcBorders>
              <w:right w:val="nil"/>
              <w:insideV w:val="nil"/>
            </w:tcBorders>
            <w:shd w:val="clear" w:color="auto" w:fill="D3DFEE" w:themeFill="accent1" w:themeFillTint="3F"/>
            <w:noWrap/>
          </w:tcPr>
          <w:p w14:paraId="61FE93E1">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15.80**</w:t>
            </w:r>
          </w:p>
        </w:tc>
        <w:tc>
          <w:tcPr>
            <w:tcW w:w="378" w:type="pct"/>
            <w:tcBorders>
              <w:right w:val="nil"/>
              <w:insideV w:val="nil"/>
            </w:tcBorders>
            <w:shd w:val="clear" w:color="auto" w:fill="D3DFEE" w:themeFill="accent1" w:themeFillTint="3F"/>
            <w:noWrap/>
          </w:tcPr>
          <w:p w14:paraId="7E7C05FC">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25.27**</w:t>
            </w:r>
          </w:p>
        </w:tc>
        <w:tc>
          <w:tcPr>
            <w:tcW w:w="378" w:type="pct"/>
            <w:tcBorders>
              <w:right w:val="nil"/>
              <w:insideV w:val="nil"/>
            </w:tcBorders>
            <w:shd w:val="clear" w:color="auto" w:fill="D3DFEE" w:themeFill="accent1" w:themeFillTint="3F"/>
            <w:noWrap/>
          </w:tcPr>
          <w:p w14:paraId="76FEA049">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15.92**</w:t>
            </w:r>
          </w:p>
        </w:tc>
        <w:tc>
          <w:tcPr>
            <w:tcW w:w="378" w:type="pct"/>
            <w:tcBorders>
              <w:right w:val="nil"/>
              <w:insideV w:val="nil"/>
            </w:tcBorders>
            <w:shd w:val="clear" w:color="auto" w:fill="D3DFEE" w:themeFill="accent1" w:themeFillTint="3F"/>
            <w:noWrap/>
          </w:tcPr>
          <w:p w14:paraId="21580795">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-69.10</w:t>
            </w:r>
          </w:p>
        </w:tc>
      </w:tr>
      <w:tr w14:paraId="49F847D0">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25" w:type="pct"/>
            <w:vMerge w:val="restart"/>
            <w:noWrap/>
          </w:tcPr>
          <w:p w14:paraId="11CDAC57">
            <w:pPr>
              <w:spacing w:after="0" w:line="240" w:lineRule="auto"/>
              <w:jc w:val="center"/>
              <w:rPr>
                <w:rFonts w:eastAsia="Times New Roman" w:asciiTheme="majorBidi" w:hAnsiTheme="majorBidi" w:cstheme="majorBidi"/>
                <w:b/>
                <w:bCs/>
                <w:color w:val="000000" w:themeColor="text1"/>
                <w:sz w:val="20"/>
                <w:szCs w:val="20"/>
                <w14:textFill>
                  <w14:solidFill>
                    <w14:schemeClr w14:val="tx1"/>
                  </w14:solidFill>
                </w14:textFill>
              </w:rPr>
            </w:pPr>
            <w:r>
              <w:rPr>
                <w:rFonts w:eastAsia="Times New Roman" w:asciiTheme="majorBidi" w:hAnsiTheme="majorBidi" w:cstheme="majorBidi"/>
                <w:b/>
                <w:bCs/>
                <w:color w:val="000000" w:themeColor="text1"/>
                <w:sz w:val="20"/>
                <w:szCs w:val="20"/>
                <w14:textFill>
                  <w14:solidFill>
                    <w14:schemeClr w14:val="tx1"/>
                  </w14:solidFill>
                </w14:textFill>
              </w:rPr>
              <w:t>No. of Spike/plant</w:t>
            </w:r>
          </w:p>
        </w:tc>
        <w:tc>
          <w:tcPr>
            <w:tcW w:w="308" w:type="pct"/>
            <w:noWrap/>
          </w:tcPr>
          <w:p w14:paraId="1A59485F">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w:t>
            </w:r>
          </w:p>
        </w:tc>
        <w:tc>
          <w:tcPr>
            <w:tcW w:w="378" w:type="pct"/>
            <w:noWrap/>
          </w:tcPr>
          <w:p w14:paraId="6E3A11EA">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12.03**</w:t>
            </w:r>
          </w:p>
        </w:tc>
        <w:tc>
          <w:tcPr>
            <w:tcW w:w="389" w:type="pct"/>
            <w:noWrap/>
          </w:tcPr>
          <w:p w14:paraId="44CE410F">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11.7**</w:t>
            </w:r>
          </w:p>
        </w:tc>
        <w:tc>
          <w:tcPr>
            <w:tcW w:w="422" w:type="pct"/>
            <w:noWrap/>
          </w:tcPr>
          <w:p w14:paraId="37A2AA73">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31.23**</w:t>
            </w:r>
          </w:p>
        </w:tc>
        <w:tc>
          <w:tcPr>
            <w:tcW w:w="364" w:type="pct"/>
            <w:noWrap/>
          </w:tcPr>
          <w:p w14:paraId="7671DAFC">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3.75</w:t>
            </w:r>
          </w:p>
        </w:tc>
        <w:tc>
          <w:tcPr>
            <w:tcW w:w="422" w:type="pct"/>
            <w:noWrap/>
          </w:tcPr>
          <w:p w14:paraId="08EAF441">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25.47**</w:t>
            </w:r>
          </w:p>
        </w:tc>
        <w:tc>
          <w:tcPr>
            <w:tcW w:w="364" w:type="pct"/>
            <w:noWrap/>
          </w:tcPr>
          <w:p w14:paraId="38A91B16">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-2.58</w:t>
            </w:r>
          </w:p>
        </w:tc>
        <w:tc>
          <w:tcPr>
            <w:tcW w:w="393" w:type="pct"/>
            <w:noWrap/>
          </w:tcPr>
          <w:p w14:paraId="4A80DAAE">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-7.02</w:t>
            </w:r>
          </w:p>
        </w:tc>
        <w:tc>
          <w:tcPr>
            <w:tcW w:w="378" w:type="pct"/>
            <w:noWrap/>
          </w:tcPr>
          <w:p w14:paraId="4C522E2F">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-7.50</w:t>
            </w:r>
          </w:p>
        </w:tc>
        <w:tc>
          <w:tcPr>
            <w:tcW w:w="378" w:type="pct"/>
            <w:noWrap/>
          </w:tcPr>
          <w:p w14:paraId="07C2AD46">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0.17</w:t>
            </w:r>
          </w:p>
        </w:tc>
        <w:tc>
          <w:tcPr>
            <w:tcW w:w="378" w:type="pct"/>
            <w:noWrap/>
          </w:tcPr>
          <w:p w14:paraId="527E14FE">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-16.23</w:t>
            </w:r>
          </w:p>
        </w:tc>
      </w:tr>
      <w:tr w14:paraId="3082C4D7">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25" w:type="pct"/>
            <w:vMerge w:val="continue"/>
            <w:tcBorders>
              <w:left w:val="nil"/>
              <w:right w:val="nil"/>
              <w:insideV w:val="nil"/>
            </w:tcBorders>
            <w:shd w:val="clear" w:color="auto" w:fill="D3DFEE" w:themeFill="accent1" w:themeFillTint="3F"/>
            <w:noWrap/>
          </w:tcPr>
          <w:p w14:paraId="54E7D3D9">
            <w:pPr>
              <w:spacing w:after="0" w:line="240" w:lineRule="auto"/>
              <w:jc w:val="center"/>
              <w:rPr>
                <w:rFonts w:eastAsia="Times New Roman" w:asciiTheme="majorBidi" w:hAnsiTheme="majorBidi" w:cstheme="majorBidi"/>
                <w:b/>
                <w:bCs/>
                <w:color w:val="000000" w:themeColor="text1"/>
                <w:sz w:val="20"/>
                <w:szCs w:val="20"/>
                <w14:textFill>
                  <w14:solidFill>
                    <w14:schemeClr w14:val="tx1"/>
                  </w14:solidFill>
                </w14:textFill>
              </w:rPr>
            </w:pPr>
          </w:p>
        </w:tc>
        <w:tc>
          <w:tcPr>
            <w:tcW w:w="308" w:type="pct"/>
            <w:tcBorders>
              <w:right w:val="nil"/>
              <w:insideV w:val="nil"/>
            </w:tcBorders>
            <w:shd w:val="clear" w:color="auto" w:fill="D3DFEE" w:themeFill="accent1" w:themeFillTint="3F"/>
            <w:noWrap/>
          </w:tcPr>
          <w:p w14:paraId="5CB70B24">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2</w:t>
            </w:r>
          </w:p>
        </w:tc>
        <w:tc>
          <w:tcPr>
            <w:tcW w:w="378" w:type="pct"/>
            <w:tcBorders>
              <w:right w:val="nil"/>
              <w:insideV w:val="nil"/>
            </w:tcBorders>
            <w:shd w:val="clear" w:color="auto" w:fill="D3DFEE" w:themeFill="accent1" w:themeFillTint="3F"/>
            <w:noWrap/>
          </w:tcPr>
          <w:p w14:paraId="75333FB6">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-6.43</w:t>
            </w:r>
          </w:p>
        </w:tc>
        <w:tc>
          <w:tcPr>
            <w:tcW w:w="389" w:type="pct"/>
            <w:tcBorders>
              <w:right w:val="nil"/>
              <w:insideV w:val="nil"/>
            </w:tcBorders>
            <w:shd w:val="clear" w:color="auto" w:fill="D3DFEE" w:themeFill="accent1" w:themeFillTint="3F"/>
            <w:noWrap/>
          </w:tcPr>
          <w:p w14:paraId="4A202EF0">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-8.80</w:t>
            </w:r>
          </w:p>
        </w:tc>
        <w:tc>
          <w:tcPr>
            <w:tcW w:w="422" w:type="pct"/>
            <w:tcBorders>
              <w:right w:val="nil"/>
              <w:insideV w:val="nil"/>
            </w:tcBorders>
            <w:shd w:val="clear" w:color="auto" w:fill="D3DFEE" w:themeFill="accent1" w:themeFillTint="3F"/>
            <w:noWrap/>
          </w:tcPr>
          <w:p w14:paraId="4FB596E9">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17.57**</w:t>
            </w:r>
          </w:p>
        </w:tc>
        <w:tc>
          <w:tcPr>
            <w:tcW w:w="364" w:type="pct"/>
            <w:tcBorders>
              <w:right w:val="nil"/>
              <w:insideV w:val="nil"/>
            </w:tcBorders>
            <w:shd w:val="clear" w:color="auto" w:fill="D3DFEE" w:themeFill="accent1" w:themeFillTint="3F"/>
            <w:noWrap/>
          </w:tcPr>
          <w:p w14:paraId="046B4DCD">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16.4*</w:t>
            </w:r>
          </w:p>
        </w:tc>
        <w:tc>
          <w:tcPr>
            <w:tcW w:w="422" w:type="pct"/>
            <w:tcBorders>
              <w:right w:val="nil"/>
              <w:insideV w:val="nil"/>
            </w:tcBorders>
            <w:shd w:val="clear" w:color="auto" w:fill="D3DFEE" w:themeFill="accent1" w:themeFillTint="3F"/>
            <w:noWrap/>
          </w:tcPr>
          <w:p w14:paraId="23946D31">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23.25**</w:t>
            </w:r>
          </w:p>
        </w:tc>
        <w:tc>
          <w:tcPr>
            <w:tcW w:w="364" w:type="pct"/>
            <w:tcBorders>
              <w:right w:val="nil"/>
              <w:insideV w:val="nil"/>
            </w:tcBorders>
            <w:shd w:val="clear" w:color="auto" w:fill="D3DFEE" w:themeFill="accent1" w:themeFillTint="3F"/>
            <w:noWrap/>
          </w:tcPr>
          <w:p w14:paraId="102DC1BA">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-2.07</w:t>
            </w:r>
          </w:p>
        </w:tc>
        <w:tc>
          <w:tcPr>
            <w:tcW w:w="393" w:type="pct"/>
            <w:tcBorders>
              <w:right w:val="nil"/>
              <w:insideV w:val="nil"/>
            </w:tcBorders>
            <w:shd w:val="clear" w:color="auto" w:fill="D3DFEE" w:themeFill="accent1" w:themeFillTint="3F"/>
            <w:noWrap/>
          </w:tcPr>
          <w:p w14:paraId="466DB6A4">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-30.78</w:t>
            </w:r>
          </w:p>
        </w:tc>
        <w:tc>
          <w:tcPr>
            <w:tcW w:w="378" w:type="pct"/>
            <w:tcBorders>
              <w:right w:val="nil"/>
              <w:insideV w:val="nil"/>
            </w:tcBorders>
            <w:shd w:val="clear" w:color="auto" w:fill="D3DFEE" w:themeFill="accent1" w:themeFillTint="3F"/>
            <w:noWrap/>
          </w:tcPr>
          <w:p w14:paraId="7A0482A6">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-32.80</w:t>
            </w:r>
          </w:p>
        </w:tc>
        <w:tc>
          <w:tcPr>
            <w:tcW w:w="378" w:type="pct"/>
            <w:tcBorders>
              <w:right w:val="nil"/>
              <w:insideV w:val="nil"/>
            </w:tcBorders>
            <w:shd w:val="clear" w:color="auto" w:fill="D3DFEE" w:themeFill="accent1" w:themeFillTint="3F"/>
            <w:noWrap/>
          </w:tcPr>
          <w:p w14:paraId="1A1508AD">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1.18</w:t>
            </w:r>
          </w:p>
        </w:tc>
        <w:tc>
          <w:tcPr>
            <w:tcW w:w="378" w:type="pct"/>
            <w:tcBorders>
              <w:right w:val="nil"/>
              <w:insideV w:val="nil"/>
            </w:tcBorders>
            <w:shd w:val="clear" w:color="auto" w:fill="D3DFEE" w:themeFill="accent1" w:themeFillTint="3F"/>
            <w:noWrap/>
          </w:tcPr>
          <w:p w14:paraId="33FA9DC1">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48.03**</w:t>
            </w:r>
          </w:p>
        </w:tc>
      </w:tr>
      <w:tr w14:paraId="64FCB938">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25" w:type="pct"/>
            <w:vMerge w:val="restart"/>
            <w:noWrap/>
          </w:tcPr>
          <w:p w14:paraId="23C629C6">
            <w:pPr>
              <w:spacing w:after="0" w:line="240" w:lineRule="auto"/>
              <w:jc w:val="center"/>
              <w:rPr>
                <w:rFonts w:eastAsia="Times New Roman" w:asciiTheme="majorBidi" w:hAnsiTheme="majorBidi" w:cstheme="majorBidi"/>
                <w:b/>
                <w:bCs/>
                <w:color w:val="000000" w:themeColor="text1"/>
                <w:sz w:val="20"/>
                <w:szCs w:val="20"/>
                <w14:textFill>
                  <w14:solidFill>
                    <w14:schemeClr w14:val="tx1"/>
                  </w14:solidFill>
                </w14:textFill>
              </w:rPr>
            </w:pPr>
            <w:r>
              <w:rPr>
                <w:rFonts w:eastAsia="Times New Roman" w:asciiTheme="majorBidi" w:hAnsiTheme="majorBidi" w:cstheme="majorBidi"/>
                <w:b/>
                <w:bCs/>
                <w:color w:val="000000" w:themeColor="text1"/>
                <w:sz w:val="20"/>
                <w:szCs w:val="20"/>
                <w14:textFill>
                  <w14:solidFill>
                    <w14:schemeClr w14:val="tx1"/>
                  </w14:solidFill>
                </w14:textFill>
              </w:rPr>
              <w:t>Spike length (cm)</w:t>
            </w:r>
          </w:p>
        </w:tc>
        <w:tc>
          <w:tcPr>
            <w:tcW w:w="308" w:type="pct"/>
            <w:noWrap/>
          </w:tcPr>
          <w:p w14:paraId="043D5737">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w:t>
            </w:r>
          </w:p>
        </w:tc>
        <w:tc>
          <w:tcPr>
            <w:tcW w:w="378" w:type="pct"/>
            <w:noWrap/>
          </w:tcPr>
          <w:p w14:paraId="40479AFE">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0.33</w:t>
            </w:r>
          </w:p>
        </w:tc>
        <w:tc>
          <w:tcPr>
            <w:tcW w:w="389" w:type="pct"/>
            <w:noWrap/>
          </w:tcPr>
          <w:p w14:paraId="1611DD17">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0.20</w:t>
            </w:r>
          </w:p>
        </w:tc>
        <w:tc>
          <w:tcPr>
            <w:tcW w:w="422" w:type="pct"/>
            <w:noWrap/>
          </w:tcPr>
          <w:p w14:paraId="465B7487">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0.30</w:t>
            </w:r>
          </w:p>
        </w:tc>
        <w:tc>
          <w:tcPr>
            <w:tcW w:w="364" w:type="pct"/>
            <w:noWrap/>
          </w:tcPr>
          <w:p w14:paraId="3D922939">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-0.12</w:t>
            </w:r>
          </w:p>
        </w:tc>
        <w:tc>
          <w:tcPr>
            <w:tcW w:w="422" w:type="pct"/>
            <w:noWrap/>
          </w:tcPr>
          <w:p w14:paraId="2B4442CE">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9.86**</w:t>
            </w:r>
          </w:p>
        </w:tc>
        <w:tc>
          <w:tcPr>
            <w:tcW w:w="364" w:type="pct"/>
            <w:noWrap/>
          </w:tcPr>
          <w:p w14:paraId="74C39D2B">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-0.08</w:t>
            </w:r>
          </w:p>
        </w:tc>
        <w:tc>
          <w:tcPr>
            <w:tcW w:w="393" w:type="pct"/>
            <w:noWrap/>
          </w:tcPr>
          <w:p w14:paraId="0F716DA4">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-0.61</w:t>
            </w:r>
          </w:p>
        </w:tc>
        <w:tc>
          <w:tcPr>
            <w:tcW w:w="378" w:type="pct"/>
            <w:noWrap/>
          </w:tcPr>
          <w:p w14:paraId="0D87D92A">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w:t>
            </w:r>
          </w:p>
        </w:tc>
        <w:tc>
          <w:tcPr>
            <w:tcW w:w="378" w:type="pct"/>
            <w:noWrap/>
          </w:tcPr>
          <w:p w14:paraId="2FA2D6A8">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w:t>
            </w:r>
          </w:p>
        </w:tc>
        <w:tc>
          <w:tcPr>
            <w:tcW w:w="378" w:type="pct"/>
            <w:noWrap/>
          </w:tcPr>
          <w:p w14:paraId="1511BFEE">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w:t>
            </w:r>
          </w:p>
        </w:tc>
      </w:tr>
      <w:tr w14:paraId="3B83FAED">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25" w:type="pct"/>
            <w:vMerge w:val="continue"/>
            <w:tcBorders>
              <w:left w:val="nil"/>
              <w:right w:val="nil"/>
              <w:insideV w:val="nil"/>
            </w:tcBorders>
            <w:shd w:val="clear" w:color="auto" w:fill="D3DFEE" w:themeFill="accent1" w:themeFillTint="3F"/>
            <w:noWrap/>
          </w:tcPr>
          <w:p w14:paraId="4E5A762E">
            <w:pPr>
              <w:spacing w:after="0" w:line="240" w:lineRule="auto"/>
              <w:jc w:val="center"/>
              <w:rPr>
                <w:rFonts w:eastAsia="Times New Roman" w:asciiTheme="majorBidi" w:hAnsiTheme="majorBidi" w:cstheme="majorBidi"/>
                <w:b/>
                <w:bCs/>
                <w:color w:val="000000" w:themeColor="text1"/>
                <w:sz w:val="20"/>
                <w:szCs w:val="20"/>
                <w14:textFill>
                  <w14:solidFill>
                    <w14:schemeClr w14:val="tx1"/>
                  </w14:solidFill>
                </w14:textFill>
              </w:rPr>
            </w:pPr>
          </w:p>
        </w:tc>
        <w:tc>
          <w:tcPr>
            <w:tcW w:w="308" w:type="pct"/>
            <w:tcBorders>
              <w:right w:val="nil"/>
              <w:insideV w:val="nil"/>
            </w:tcBorders>
            <w:shd w:val="clear" w:color="auto" w:fill="D3DFEE" w:themeFill="accent1" w:themeFillTint="3F"/>
            <w:noWrap/>
          </w:tcPr>
          <w:p w14:paraId="7F749E92">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2</w:t>
            </w:r>
          </w:p>
        </w:tc>
        <w:tc>
          <w:tcPr>
            <w:tcW w:w="378" w:type="pct"/>
            <w:tcBorders>
              <w:right w:val="nil"/>
              <w:insideV w:val="nil"/>
            </w:tcBorders>
            <w:shd w:val="clear" w:color="auto" w:fill="D3DFEE" w:themeFill="accent1" w:themeFillTint="3F"/>
            <w:noWrap/>
          </w:tcPr>
          <w:p w14:paraId="37F43B67">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1.35**</w:t>
            </w:r>
          </w:p>
        </w:tc>
        <w:tc>
          <w:tcPr>
            <w:tcW w:w="389" w:type="pct"/>
            <w:tcBorders>
              <w:right w:val="nil"/>
              <w:insideV w:val="nil"/>
            </w:tcBorders>
            <w:shd w:val="clear" w:color="auto" w:fill="D3DFEE" w:themeFill="accent1" w:themeFillTint="3F"/>
            <w:noWrap/>
          </w:tcPr>
          <w:p w14:paraId="2F97BBB4">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-0.67</w:t>
            </w:r>
          </w:p>
        </w:tc>
        <w:tc>
          <w:tcPr>
            <w:tcW w:w="422" w:type="pct"/>
            <w:tcBorders>
              <w:right w:val="nil"/>
              <w:insideV w:val="nil"/>
            </w:tcBorders>
            <w:shd w:val="clear" w:color="auto" w:fill="D3DFEE" w:themeFill="accent1" w:themeFillTint="3F"/>
            <w:noWrap/>
          </w:tcPr>
          <w:p w14:paraId="6B08C7B2">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-0.23</w:t>
            </w:r>
          </w:p>
        </w:tc>
        <w:tc>
          <w:tcPr>
            <w:tcW w:w="364" w:type="pct"/>
            <w:tcBorders>
              <w:right w:val="nil"/>
              <w:insideV w:val="nil"/>
            </w:tcBorders>
            <w:shd w:val="clear" w:color="auto" w:fill="D3DFEE" w:themeFill="accent1" w:themeFillTint="3F"/>
            <w:noWrap/>
          </w:tcPr>
          <w:p w14:paraId="4AE1F9AA">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-0.46</w:t>
            </w:r>
          </w:p>
        </w:tc>
        <w:tc>
          <w:tcPr>
            <w:tcW w:w="422" w:type="pct"/>
            <w:tcBorders>
              <w:right w:val="nil"/>
              <w:insideV w:val="nil"/>
            </w:tcBorders>
            <w:shd w:val="clear" w:color="auto" w:fill="D3DFEE" w:themeFill="accent1" w:themeFillTint="3F"/>
            <w:noWrap/>
          </w:tcPr>
          <w:p w14:paraId="5A33CE4A">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11.12**</w:t>
            </w:r>
          </w:p>
        </w:tc>
        <w:tc>
          <w:tcPr>
            <w:tcW w:w="364" w:type="pct"/>
            <w:tcBorders>
              <w:right w:val="nil"/>
              <w:insideV w:val="nil"/>
            </w:tcBorders>
            <w:shd w:val="clear" w:color="auto" w:fill="D3DFEE" w:themeFill="accent1" w:themeFillTint="3F"/>
            <w:noWrap/>
          </w:tcPr>
          <w:p w14:paraId="107DDD6E">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-0.14</w:t>
            </w:r>
          </w:p>
        </w:tc>
        <w:tc>
          <w:tcPr>
            <w:tcW w:w="393" w:type="pct"/>
            <w:tcBorders>
              <w:right w:val="nil"/>
              <w:insideV w:val="nil"/>
            </w:tcBorders>
            <w:shd w:val="clear" w:color="auto" w:fill="D3DFEE" w:themeFill="accent1" w:themeFillTint="3F"/>
            <w:noWrap/>
          </w:tcPr>
          <w:p w14:paraId="47A471B1">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0.83</w:t>
            </w:r>
          </w:p>
        </w:tc>
        <w:tc>
          <w:tcPr>
            <w:tcW w:w="378" w:type="pct"/>
            <w:tcBorders>
              <w:right w:val="nil"/>
              <w:insideV w:val="nil"/>
            </w:tcBorders>
            <w:shd w:val="clear" w:color="auto" w:fill="D3DFEE" w:themeFill="accent1" w:themeFillTint="3F"/>
            <w:noWrap/>
          </w:tcPr>
          <w:p w14:paraId="0AAA7E01">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0.92</w:t>
            </w:r>
          </w:p>
        </w:tc>
        <w:tc>
          <w:tcPr>
            <w:tcW w:w="378" w:type="pct"/>
            <w:tcBorders>
              <w:right w:val="nil"/>
              <w:insideV w:val="nil"/>
            </w:tcBorders>
            <w:shd w:val="clear" w:color="auto" w:fill="D3DFEE" w:themeFill="accent1" w:themeFillTint="3F"/>
            <w:noWrap/>
          </w:tcPr>
          <w:p w14:paraId="49B092A7">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1.01**</w:t>
            </w:r>
          </w:p>
        </w:tc>
        <w:tc>
          <w:tcPr>
            <w:tcW w:w="378" w:type="pct"/>
            <w:tcBorders>
              <w:right w:val="nil"/>
              <w:insideV w:val="nil"/>
            </w:tcBorders>
            <w:shd w:val="clear" w:color="auto" w:fill="D3DFEE" w:themeFill="accent1" w:themeFillTint="3F"/>
            <w:noWrap/>
          </w:tcPr>
          <w:p w14:paraId="15F6E38B">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-1.60</w:t>
            </w:r>
          </w:p>
        </w:tc>
      </w:tr>
      <w:tr w14:paraId="30A6837B">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25" w:type="pct"/>
            <w:vMerge w:val="restart"/>
            <w:noWrap/>
          </w:tcPr>
          <w:p w14:paraId="513E2F1D">
            <w:pPr>
              <w:spacing w:after="0" w:line="240" w:lineRule="auto"/>
              <w:jc w:val="center"/>
              <w:rPr>
                <w:rFonts w:eastAsia="Times New Roman" w:asciiTheme="majorBidi" w:hAnsiTheme="majorBidi" w:cstheme="majorBidi"/>
                <w:b/>
                <w:bCs/>
                <w:color w:val="000000" w:themeColor="text1"/>
                <w:sz w:val="20"/>
                <w:szCs w:val="20"/>
                <w14:textFill>
                  <w14:solidFill>
                    <w14:schemeClr w14:val="tx1"/>
                  </w14:solidFill>
                </w14:textFill>
              </w:rPr>
            </w:pPr>
            <w:r>
              <w:rPr>
                <w:rFonts w:eastAsia="Times New Roman" w:asciiTheme="majorBidi" w:hAnsiTheme="majorBidi" w:cstheme="majorBidi"/>
                <w:b/>
                <w:bCs/>
                <w:color w:val="000000" w:themeColor="text1"/>
                <w:sz w:val="20"/>
                <w:szCs w:val="20"/>
                <w14:textFill>
                  <w14:solidFill>
                    <w14:schemeClr w14:val="tx1"/>
                  </w14:solidFill>
                </w14:textFill>
              </w:rPr>
              <w:t>No. of grains /spike</w:t>
            </w:r>
          </w:p>
        </w:tc>
        <w:tc>
          <w:tcPr>
            <w:tcW w:w="308" w:type="pct"/>
            <w:noWrap/>
          </w:tcPr>
          <w:p w14:paraId="59A23D48">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w:t>
            </w:r>
          </w:p>
        </w:tc>
        <w:tc>
          <w:tcPr>
            <w:tcW w:w="378" w:type="pct"/>
            <w:noWrap/>
          </w:tcPr>
          <w:p w14:paraId="4015D384">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7.80**</w:t>
            </w:r>
          </w:p>
        </w:tc>
        <w:tc>
          <w:tcPr>
            <w:tcW w:w="389" w:type="pct"/>
            <w:noWrap/>
          </w:tcPr>
          <w:p w14:paraId="2060390F">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8.5**</w:t>
            </w:r>
          </w:p>
        </w:tc>
        <w:tc>
          <w:tcPr>
            <w:tcW w:w="422" w:type="pct"/>
            <w:noWrap/>
          </w:tcPr>
          <w:p w14:paraId="2679C094">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36.4**</w:t>
            </w:r>
          </w:p>
        </w:tc>
        <w:tc>
          <w:tcPr>
            <w:tcW w:w="364" w:type="pct"/>
            <w:noWrap/>
          </w:tcPr>
          <w:p w14:paraId="27DDB639">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10.05</w:t>
            </w:r>
          </w:p>
        </w:tc>
        <w:tc>
          <w:tcPr>
            <w:tcW w:w="422" w:type="pct"/>
            <w:noWrap/>
          </w:tcPr>
          <w:p w14:paraId="7FA474FB">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76.48**</w:t>
            </w:r>
          </w:p>
        </w:tc>
        <w:tc>
          <w:tcPr>
            <w:tcW w:w="364" w:type="pct"/>
            <w:noWrap/>
          </w:tcPr>
          <w:p w14:paraId="6328BDF0">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-2.00</w:t>
            </w:r>
          </w:p>
        </w:tc>
        <w:tc>
          <w:tcPr>
            <w:tcW w:w="393" w:type="pct"/>
            <w:noWrap/>
          </w:tcPr>
          <w:p w14:paraId="2D0B8AA9">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-22.45</w:t>
            </w:r>
          </w:p>
        </w:tc>
        <w:tc>
          <w:tcPr>
            <w:tcW w:w="378" w:type="pct"/>
            <w:noWrap/>
          </w:tcPr>
          <w:p w14:paraId="2ED35381">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-20.10</w:t>
            </w:r>
          </w:p>
        </w:tc>
        <w:tc>
          <w:tcPr>
            <w:tcW w:w="378" w:type="pct"/>
            <w:noWrap/>
          </w:tcPr>
          <w:p w14:paraId="7C375B18">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-0.35</w:t>
            </w:r>
          </w:p>
        </w:tc>
        <w:tc>
          <w:tcPr>
            <w:tcW w:w="378" w:type="pct"/>
            <w:noWrap/>
          </w:tcPr>
          <w:p w14:paraId="72AEA2C0">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3.80</w:t>
            </w:r>
          </w:p>
        </w:tc>
      </w:tr>
      <w:tr w14:paraId="2B9C65EE">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25" w:type="pct"/>
            <w:vMerge w:val="continue"/>
            <w:tcBorders>
              <w:left w:val="nil"/>
              <w:right w:val="nil"/>
              <w:insideV w:val="nil"/>
            </w:tcBorders>
            <w:shd w:val="clear" w:color="auto" w:fill="D3DFEE" w:themeFill="accent1" w:themeFillTint="3F"/>
            <w:noWrap/>
          </w:tcPr>
          <w:p w14:paraId="7F0ED687">
            <w:pPr>
              <w:spacing w:after="0" w:line="240" w:lineRule="auto"/>
              <w:jc w:val="center"/>
              <w:rPr>
                <w:rFonts w:eastAsia="Times New Roman" w:asciiTheme="majorBidi" w:hAnsiTheme="majorBidi" w:cstheme="majorBidi"/>
                <w:b/>
                <w:bCs/>
                <w:color w:val="000000" w:themeColor="text1"/>
                <w:sz w:val="20"/>
                <w:szCs w:val="20"/>
                <w14:textFill>
                  <w14:solidFill>
                    <w14:schemeClr w14:val="tx1"/>
                  </w14:solidFill>
                </w14:textFill>
              </w:rPr>
            </w:pPr>
          </w:p>
        </w:tc>
        <w:tc>
          <w:tcPr>
            <w:tcW w:w="308" w:type="pct"/>
            <w:tcBorders>
              <w:right w:val="nil"/>
              <w:insideV w:val="nil"/>
            </w:tcBorders>
            <w:shd w:val="clear" w:color="auto" w:fill="D3DFEE" w:themeFill="accent1" w:themeFillTint="3F"/>
            <w:noWrap/>
          </w:tcPr>
          <w:p w14:paraId="7748F8DE">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2</w:t>
            </w:r>
          </w:p>
        </w:tc>
        <w:tc>
          <w:tcPr>
            <w:tcW w:w="378" w:type="pct"/>
            <w:tcBorders>
              <w:right w:val="nil"/>
              <w:insideV w:val="nil"/>
            </w:tcBorders>
            <w:shd w:val="clear" w:color="auto" w:fill="D3DFEE" w:themeFill="accent1" w:themeFillTint="3F"/>
            <w:noWrap/>
          </w:tcPr>
          <w:p w14:paraId="4580585B">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-18.17</w:t>
            </w:r>
          </w:p>
        </w:tc>
        <w:tc>
          <w:tcPr>
            <w:tcW w:w="389" w:type="pct"/>
            <w:tcBorders>
              <w:right w:val="nil"/>
              <w:insideV w:val="nil"/>
            </w:tcBorders>
            <w:shd w:val="clear" w:color="auto" w:fill="D3DFEE" w:themeFill="accent1" w:themeFillTint="3F"/>
            <w:noWrap/>
          </w:tcPr>
          <w:p w14:paraId="67CA70B3">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0.93</w:t>
            </w:r>
          </w:p>
        </w:tc>
        <w:tc>
          <w:tcPr>
            <w:tcW w:w="422" w:type="pct"/>
            <w:tcBorders>
              <w:right w:val="nil"/>
              <w:insideV w:val="nil"/>
            </w:tcBorders>
            <w:shd w:val="clear" w:color="auto" w:fill="D3DFEE" w:themeFill="accent1" w:themeFillTint="3F"/>
            <w:noWrap/>
          </w:tcPr>
          <w:p w14:paraId="5C527478">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-16.37</w:t>
            </w:r>
          </w:p>
        </w:tc>
        <w:tc>
          <w:tcPr>
            <w:tcW w:w="364" w:type="pct"/>
            <w:tcBorders>
              <w:right w:val="nil"/>
              <w:insideV w:val="nil"/>
            </w:tcBorders>
            <w:shd w:val="clear" w:color="auto" w:fill="D3DFEE" w:themeFill="accent1" w:themeFillTint="3F"/>
            <w:noWrap/>
          </w:tcPr>
          <w:p w14:paraId="624AF995">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0.43</w:t>
            </w:r>
          </w:p>
        </w:tc>
        <w:tc>
          <w:tcPr>
            <w:tcW w:w="422" w:type="pct"/>
            <w:tcBorders>
              <w:right w:val="nil"/>
              <w:insideV w:val="nil"/>
            </w:tcBorders>
            <w:shd w:val="clear" w:color="auto" w:fill="D3DFEE" w:themeFill="accent1" w:themeFillTint="3F"/>
            <w:noWrap/>
          </w:tcPr>
          <w:p w14:paraId="7155A8BC">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46.9**</w:t>
            </w:r>
          </w:p>
        </w:tc>
        <w:tc>
          <w:tcPr>
            <w:tcW w:w="364" w:type="pct"/>
            <w:tcBorders>
              <w:right w:val="nil"/>
              <w:insideV w:val="nil"/>
            </w:tcBorders>
            <w:shd w:val="clear" w:color="auto" w:fill="D3DFEE" w:themeFill="accent1" w:themeFillTint="3F"/>
            <w:noWrap/>
          </w:tcPr>
          <w:p w14:paraId="7E372BCE">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0.30</w:t>
            </w:r>
          </w:p>
        </w:tc>
        <w:tc>
          <w:tcPr>
            <w:tcW w:w="393" w:type="pct"/>
            <w:tcBorders>
              <w:right w:val="nil"/>
              <w:insideV w:val="nil"/>
            </w:tcBorders>
            <w:shd w:val="clear" w:color="auto" w:fill="D3DFEE" w:themeFill="accent1" w:themeFillTint="3F"/>
            <w:noWrap/>
          </w:tcPr>
          <w:p w14:paraId="25987340">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-9.78</w:t>
            </w:r>
          </w:p>
        </w:tc>
        <w:tc>
          <w:tcPr>
            <w:tcW w:w="378" w:type="pct"/>
            <w:tcBorders>
              <w:right w:val="nil"/>
              <w:insideV w:val="nil"/>
            </w:tcBorders>
            <w:shd w:val="clear" w:color="auto" w:fill="D3DFEE" w:themeFill="accent1" w:themeFillTint="3F"/>
            <w:noWrap/>
          </w:tcPr>
          <w:p w14:paraId="648A2A00">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w:t>
            </w:r>
          </w:p>
        </w:tc>
        <w:tc>
          <w:tcPr>
            <w:tcW w:w="378" w:type="pct"/>
            <w:tcBorders>
              <w:right w:val="nil"/>
              <w:insideV w:val="nil"/>
            </w:tcBorders>
            <w:shd w:val="clear" w:color="auto" w:fill="D3DFEE" w:themeFill="accent1" w:themeFillTint="3F"/>
            <w:noWrap/>
          </w:tcPr>
          <w:p w14:paraId="237A3458">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w:t>
            </w:r>
          </w:p>
        </w:tc>
        <w:tc>
          <w:tcPr>
            <w:tcW w:w="378" w:type="pct"/>
            <w:tcBorders>
              <w:right w:val="nil"/>
              <w:insideV w:val="nil"/>
            </w:tcBorders>
            <w:shd w:val="clear" w:color="auto" w:fill="D3DFEE" w:themeFill="accent1" w:themeFillTint="3F"/>
            <w:noWrap/>
          </w:tcPr>
          <w:p w14:paraId="2236CE7D">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w:t>
            </w:r>
          </w:p>
        </w:tc>
      </w:tr>
      <w:tr w14:paraId="7F2EC3D6">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25" w:type="pct"/>
            <w:vMerge w:val="restart"/>
            <w:noWrap/>
          </w:tcPr>
          <w:p w14:paraId="29FF311B">
            <w:pPr>
              <w:spacing w:after="0" w:line="240" w:lineRule="auto"/>
              <w:jc w:val="center"/>
              <w:rPr>
                <w:rFonts w:eastAsia="Times New Roman" w:asciiTheme="majorBidi" w:hAnsiTheme="majorBidi" w:cstheme="majorBidi"/>
                <w:b/>
                <w:bCs/>
                <w:color w:val="000000" w:themeColor="text1"/>
                <w:sz w:val="20"/>
                <w:szCs w:val="20"/>
                <w14:textFill>
                  <w14:solidFill>
                    <w14:schemeClr w14:val="tx1"/>
                  </w14:solidFill>
                </w14:textFill>
              </w:rPr>
            </w:pPr>
            <w:r>
              <w:rPr>
                <w:rFonts w:eastAsia="Times New Roman" w:asciiTheme="majorBidi" w:hAnsiTheme="majorBidi" w:cstheme="majorBidi"/>
                <w:b/>
                <w:bCs/>
                <w:color w:val="000000" w:themeColor="text1"/>
                <w:sz w:val="20"/>
                <w:szCs w:val="20"/>
                <w14:textFill>
                  <w14:solidFill>
                    <w14:schemeClr w14:val="tx1"/>
                  </w14:solidFill>
                </w14:textFill>
              </w:rPr>
              <w:t>1000 kernels weight(g)</w:t>
            </w:r>
          </w:p>
        </w:tc>
        <w:tc>
          <w:tcPr>
            <w:tcW w:w="308" w:type="pct"/>
            <w:noWrap/>
          </w:tcPr>
          <w:p w14:paraId="3E0BA3E3">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w:t>
            </w:r>
          </w:p>
        </w:tc>
        <w:tc>
          <w:tcPr>
            <w:tcW w:w="378" w:type="pct"/>
            <w:noWrap/>
          </w:tcPr>
          <w:p w14:paraId="5F9B1574">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-4.24</w:t>
            </w:r>
          </w:p>
        </w:tc>
        <w:tc>
          <w:tcPr>
            <w:tcW w:w="389" w:type="pct"/>
            <w:noWrap/>
          </w:tcPr>
          <w:p w14:paraId="5B92E2BF">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-15.66</w:t>
            </w:r>
          </w:p>
        </w:tc>
        <w:tc>
          <w:tcPr>
            <w:tcW w:w="422" w:type="pct"/>
            <w:noWrap/>
          </w:tcPr>
          <w:p w14:paraId="2D11B0E6">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-7.63</w:t>
            </w:r>
          </w:p>
        </w:tc>
        <w:tc>
          <w:tcPr>
            <w:tcW w:w="364" w:type="pct"/>
            <w:noWrap/>
          </w:tcPr>
          <w:p w14:paraId="1ABC3688">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6.13</w:t>
            </w:r>
          </w:p>
        </w:tc>
        <w:tc>
          <w:tcPr>
            <w:tcW w:w="422" w:type="pct"/>
            <w:noWrap/>
          </w:tcPr>
          <w:p w14:paraId="4184C41E">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42.38**</w:t>
            </w:r>
          </w:p>
        </w:tc>
        <w:tc>
          <w:tcPr>
            <w:tcW w:w="364" w:type="pct"/>
            <w:noWrap/>
          </w:tcPr>
          <w:p w14:paraId="1D647C08">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4.52**</w:t>
            </w:r>
          </w:p>
        </w:tc>
        <w:tc>
          <w:tcPr>
            <w:tcW w:w="393" w:type="pct"/>
            <w:noWrap/>
          </w:tcPr>
          <w:p w14:paraId="32F6FD2C">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-6.76</w:t>
            </w:r>
          </w:p>
        </w:tc>
        <w:tc>
          <w:tcPr>
            <w:tcW w:w="378" w:type="pct"/>
            <w:noWrap/>
          </w:tcPr>
          <w:p w14:paraId="485B58A6">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w:t>
            </w:r>
          </w:p>
        </w:tc>
        <w:tc>
          <w:tcPr>
            <w:tcW w:w="378" w:type="pct"/>
            <w:noWrap/>
          </w:tcPr>
          <w:p w14:paraId="7364C612">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w:t>
            </w:r>
          </w:p>
        </w:tc>
        <w:tc>
          <w:tcPr>
            <w:tcW w:w="378" w:type="pct"/>
            <w:noWrap/>
          </w:tcPr>
          <w:p w14:paraId="7C0FA4B6">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w:t>
            </w:r>
          </w:p>
        </w:tc>
      </w:tr>
      <w:tr w14:paraId="51B36B40">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25" w:type="pct"/>
            <w:vMerge w:val="continue"/>
            <w:tcBorders>
              <w:left w:val="nil"/>
              <w:right w:val="nil"/>
              <w:insideV w:val="nil"/>
            </w:tcBorders>
            <w:shd w:val="clear" w:color="auto" w:fill="D3DFEE" w:themeFill="accent1" w:themeFillTint="3F"/>
            <w:noWrap/>
          </w:tcPr>
          <w:p w14:paraId="401BF455">
            <w:pPr>
              <w:spacing w:after="0" w:line="240" w:lineRule="auto"/>
              <w:jc w:val="center"/>
              <w:rPr>
                <w:rFonts w:eastAsia="Times New Roman" w:asciiTheme="majorBidi" w:hAnsiTheme="majorBidi" w:cstheme="majorBidi"/>
                <w:b/>
                <w:bCs/>
                <w:color w:val="000000" w:themeColor="text1"/>
                <w:sz w:val="20"/>
                <w:szCs w:val="20"/>
                <w14:textFill>
                  <w14:solidFill>
                    <w14:schemeClr w14:val="tx1"/>
                  </w14:solidFill>
                </w14:textFill>
              </w:rPr>
            </w:pPr>
          </w:p>
        </w:tc>
        <w:tc>
          <w:tcPr>
            <w:tcW w:w="308" w:type="pct"/>
            <w:tcBorders>
              <w:right w:val="nil"/>
              <w:insideV w:val="nil"/>
            </w:tcBorders>
            <w:shd w:val="clear" w:color="auto" w:fill="D3DFEE" w:themeFill="accent1" w:themeFillTint="3F"/>
            <w:noWrap/>
          </w:tcPr>
          <w:p w14:paraId="0B794A02">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2</w:t>
            </w:r>
          </w:p>
        </w:tc>
        <w:tc>
          <w:tcPr>
            <w:tcW w:w="378" w:type="pct"/>
            <w:tcBorders>
              <w:right w:val="nil"/>
              <w:insideV w:val="nil"/>
            </w:tcBorders>
            <w:shd w:val="clear" w:color="auto" w:fill="D3DFEE" w:themeFill="accent1" w:themeFillTint="3F"/>
            <w:noWrap/>
          </w:tcPr>
          <w:p w14:paraId="4718DC22">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2.25</w:t>
            </w:r>
          </w:p>
        </w:tc>
        <w:tc>
          <w:tcPr>
            <w:tcW w:w="389" w:type="pct"/>
            <w:tcBorders>
              <w:right w:val="nil"/>
              <w:insideV w:val="nil"/>
            </w:tcBorders>
            <w:shd w:val="clear" w:color="auto" w:fill="D3DFEE" w:themeFill="accent1" w:themeFillTint="3F"/>
            <w:noWrap/>
          </w:tcPr>
          <w:p w14:paraId="1FC1E10A">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-11.12</w:t>
            </w:r>
          </w:p>
        </w:tc>
        <w:tc>
          <w:tcPr>
            <w:tcW w:w="422" w:type="pct"/>
            <w:tcBorders>
              <w:right w:val="nil"/>
              <w:insideV w:val="nil"/>
            </w:tcBorders>
            <w:shd w:val="clear" w:color="auto" w:fill="D3DFEE" w:themeFill="accent1" w:themeFillTint="3F"/>
            <w:noWrap/>
          </w:tcPr>
          <w:p w14:paraId="6BE30A8E">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-10.92</w:t>
            </w:r>
          </w:p>
        </w:tc>
        <w:tc>
          <w:tcPr>
            <w:tcW w:w="364" w:type="pct"/>
            <w:tcBorders>
              <w:right w:val="nil"/>
              <w:insideV w:val="nil"/>
            </w:tcBorders>
            <w:shd w:val="clear" w:color="auto" w:fill="D3DFEE" w:themeFill="accent1" w:themeFillTint="3F"/>
            <w:noWrap/>
          </w:tcPr>
          <w:p w14:paraId="0018E632">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-1.02</w:t>
            </w:r>
          </w:p>
        </w:tc>
        <w:tc>
          <w:tcPr>
            <w:tcW w:w="422" w:type="pct"/>
            <w:tcBorders>
              <w:right w:val="nil"/>
              <w:insideV w:val="nil"/>
            </w:tcBorders>
            <w:shd w:val="clear" w:color="auto" w:fill="D3DFEE" w:themeFill="accent1" w:themeFillTint="3F"/>
            <w:noWrap/>
          </w:tcPr>
          <w:p w14:paraId="5643C256">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38.10**</w:t>
            </w:r>
          </w:p>
        </w:tc>
        <w:tc>
          <w:tcPr>
            <w:tcW w:w="364" w:type="pct"/>
            <w:tcBorders>
              <w:right w:val="nil"/>
              <w:insideV w:val="nil"/>
            </w:tcBorders>
            <w:shd w:val="clear" w:color="auto" w:fill="D3DFEE" w:themeFill="accent1" w:themeFillTint="3F"/>
            <w:noWrap/>
          </w:tcPr>
          <w:p w14:paraId="0083439A">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4.43**</w:t>
            </w:r>
          </w:p>
        </w:tc>
        <w:tc>
          <w:tcPr>
            <w:tcW w:w="393" w:type="pct"/>
            <w:tcBorders>
              <w:right w:val="nil"/>
              <w:insideV w:val="nil"/>
            </w:tcBorders>
            <w:shd w:val="clear" w:color="auto" w:fill="D3DFEE" w:themeFill="accent1" w:themeFillTint="3F"/>
            <w:noWrap/>
          </w:tcPr>
          <w:p w14:paraId="46C50A57">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-1.70</w:t>
            </w:r>
          </w:p>
        </w:tc>
        <w:tc>
          <w:tcPr>
            <w:tcW w:w="378" w:type="pct"/>
            <w:tcBorders>
              <w:right w:val="nil"/>
              <w:insideV w:val="nil"/>
            </w:tcBorders>
            <w:shd w:val="clear" w:color="auto" w:fill="D3DFEE" w:themeFill="accent1" w:themeFillTint="3F"/>
            <w:noWrap/>
          </w:tcPr>
          <w:p w14:paraId="102A8992">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w:t>
            </w:r>
          </w:p>
        </w:tc>
        <w:tc>
          <w:tcPr>
            <w:tcW w:w="378" w:type="pct"/>
            <w:tcBorders>
              <w:right w:val="nil"/>
              <w:insideV w:val="nil"/>
            </w:tcBorders>
            <w:shd w:val="clear" w:color="auto" w:fill="D3DFEE" w:themeFill="accent1" w:themeFillTint="3F"/>
            <w:noWrap/>
          </w:tcPr>
          <w:p w14:paraId="4AEC5C70">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w:t>
            </w:r>
          </w:p>
        </w:tc>
        <w:tc>
          <w:tcPr>
            <w:tcW w:w="378" w:type="pct"/>
            <w:tcBorders>
              <w:right w:val="nil"/>
              <w:insideV w:val="nil"/>
            </w:tcBorders>
            <w:shd w:val="clear" w:color="auto" w:fill="D3DFEE" w:themeFill="accent1" w:themeFillTint="3F"/>
            <w:noWrap/>
          </w:tcPr>
          <w:p w14:paraId="68A30994">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w:t>
            </w:r>
          </w:p>
        </w:tc>
      </w:tr>
      <w:tr w14:paraId="468E4736">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25" w:type="pct"/>
            <w:vMerge w:val="restart"/>
            <w:noWrap/>
          </w:tcPr>
          <w:p w14:paraId="6B265315">
            <w:pPr>
              <w:spacing w:after="0" w:line="240" w:lineRule="auto"/>
              <w:jc w:val="center"/>
              <w:rPr>
                <w:rFonts w:eastAsia="Times New Roman" w:asciiTheme="majorBidi" w:hAnsiTheme="majorBidi" w:cstheme="majorBidi"/>
                <w:b/>
                <w:bCs/>
                <w:color w:val="000000" w:themeColor="text1"/>
                <w:sz w:val="20"/>
                <w:szCs w:val="20"/>
                <w14:textFill>
                  <w14:solidFill>
                    <w14:schemeClr w14:val="tx1"/>
                  </w14:solidFill>
                </w14:textFill>
              </w:rPr>
            </w:pPr>
            <w:r>
              <w:rPr>
                <w:rFonts w:eastAsia="Times New Roman" w:asciiTheme="majorBidi" w:hAnsiTheme="majorBidi" w:cstheme="majorBidi"/>
                <w:b/>
                <w:bCs/>
                <w:color w:val="000000" w:themeColor="text1"/>
                <w:sz w:val="20"/>
                <w:szCs w:val="20"/>
                <w14:textFill>
                  <w14:solidFill>
                    <w14:schemeClr w14:val="tx1"/>
                  </w14:solidFill>
                </w14:textFill>
              </w:rPr>
              <w:t>Grain yield/plant (g)</w:t>
            </w:r>
          </w:p>
        </w:tc>
        <w:tc>
          <w:tcPr>
            <w:tcW w:w="308" w:type="pct"/>
            <w:noWrap/>
          </w:tcPr>
          <w:p w14:paraId="384E4EDB">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w:t>
            </w:r>
          </w:p>
        </w:tc>
        <w:tc>
          <w:tcPr>
            <w:tcW w:w="378" w:type="pct"/>
            <w:noWrap/>
          </w:tcPr>
          <w:p w14:paraId="2F33F5B6">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23.13**</w:t>
            </w:r>
          </w:p>
        </w:tc>
        <w:tc>
          <w:tcPr>
            <w:tcW w:w="389" w:type="pct"/>
            <w:noWrap/>
          </w:tcPr>
          <w:p w14:paraId="77660BE6">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13.46*</w:t>
            </w:r>
          </w:p>
        </w:tc>
        <w:tc>
          <w:tcPr>
            <w:tcW w:w="422" w:type="pct"/>
            <w:noWrap/>
          </w:tcPr>
          <w:p w14:paraId="20E36D05">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118.87**</w:t>
            </w:r>
          </w:p>
        </w:tc>
        <w:tc>
          <w:tcPr>
            <w:tcW w:w="364" w:type="pct"/>
            <w:noWrap/>
          </w:tcPr>
          <w:p w14:paraId="4FDA1309">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41.14</w:t>
            </w:r>
          </w:p>
        </w:tc>
        <w:tc>
          <w:tcPr>
            <w:tcW w:w="422" w:type="pct"/>
            <w:noWrap/>
          </w:tcPr>
          <w:p w14:paraId="7C191F46">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83.30**</w:t>
            </w:r>
          </w:p>
        </w:tc>
        <w:tc>
          <w:tcPr>
            <w:tcW w:w="364" w:type="pct"/>
            <w:noWrap/>
          </w:tcPr>
          <w:p w14:paraId="6AD1CCEB">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-5.55</w:t>
            </w:r>
          </w:p>
        </w:tc>
        <w:tc>
          <w:tcPr>
            <w:tcW w:w="393" w:type="pct"/>
            <w:noWrap/>
          </w:tcPr>
          <w:p w14:paraId="0DAF4364">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-77.99</w:t>
            </w:r>
          </w:p>
        </w:tc>
        <w:tc>
          <w:tcPr>
            <w:tcW w:w="378" w:type="pct"/>
            <w:noWrap/>
          </w:tcPr>
          <w:p w14:paraId="17B91C16">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-82.29</w:t>
            </w:r>
          </w:p>
        </w:tc>
        <w:tc>
          <w:tcPr>
            <w:tcW w:w="378" w:type="pct"/>
            <w:noWrap/>
          </w:tcPr>
          <w:p w14:paraId="337739C8">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4.84</w:t>
            </w:r>
          </w:p>
        </w:tc>
        <w:tc>
          <w:tcPr>
            <w:tcW w:w="378" w:type="pct"/>
            <w:noWrap/>
          </w:tcPr>
          <w:p w14:paraId="7FF07390">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45.70*</w:t>
            </w:r>
          </w:p>
        </w:tc>
      </w:tr>
      <w:tr w14:paraId="49DC9CE5">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25" w:type="pct"/>
            <w:vMerge w:val="continue"/>
            <w:tcBorders>
              <w:left w:val="nil"/>
              <w:right w:val="nil"/>
              <w:insideV w:val="nil"/>
            </w:tcBorders>
            <w:shd w:val="clear" w:color="auto" w:fill="D3DFEE" w:themeFill="accent1" w:themeFillTint="3F"/>
            <w:noWrap/>
          </w:tcPr>
          <w:p w14:paraId="5B4EABAC">
            <w:pPr>
              <w:spacing w:after="0" w:line="240" w:lineRule="auto"/>
              <w:rPr>
                <w:rFonts w:eastAsia="Times New Roman" w:asciiTheme="majorBidi" w:hAnsiTheme="majorBidi" w:cstheme="majorBidi"/>
                <w:b/>
                <w:bCs/>
                <w:color w:val="000000" w:themeColor="text1"/>
                <w:sz w:val="20"/>
                <w:szCs w:val="20"/>
                <w14:textFill>
                  <w14:solidFill>
                    <w14:schemeClr w14:val="tx1"/>
                  </w14:solidFill>
                </w14:textFill>
              </w:rPr>
            </w:pPr>
          </w:p>
        </w:tc>
        <w:tc>
          <w:tcPr>
            <w:tcW w:w="308" w:type="pct"/>
            <w:tcBorders>
              <w:right w:val="nil"/>
              <w:insideV w:val="nil"/>
            </w:tcBorders>
            <w:shd w:val="clear" w:color="auto" w:fill="D3DFEE" w:themeFill="accent1" w:themeFillTint="3F"/>
            <w:noWrap/>
          </w:tcPr>
          <w:p w14:paraId="741CC324">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2</w:t>
            </w:r>
          </w:p>
        </w:tc>
        <w:tc>
          <w:tcPr>
            <w:tcW w:w="378" w:type="pct"/>
            <w:tcBorders>
              <w:right w:val="nil"/>
              <w:insideV w:val="nil"/>
            </w:tcBorders>
            <w:shd w:val="clear" w:color="auto" w:fill="D3DFEE" w:themeFill="accent1" w:themeFillTint="3F"/>
            <w:noWrap/>
          </w:tcPr>
          <w:p w14:paraId="0E773E3B">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14.35**</w:t>
            </w:r>
          </w:p>
        </w:tc>
        <w:tc>
          <w:tcPr>
            <w:tcW w:w="389" w:type="pct"/>
            <w:tcBorders>
              <w:right w:val="nil"/>
              <w:insideV w:val="nil"/>
            </w:tcBorders>
            <w:shd w:val="clear" w:color="auto" w:fill="D3DFEE" w:themeFill="accent1" w:themeFillTint="3F"/>
            <w:noWrap/>
          </w:tcPr>
          <w:p w14:paraId="0F9B248B">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17.13**</w:t>
            </w:r>
          </w:p>
        </w:tc>
        <w:tc>
          <w:tcPr>
            <w:tcW w:w="422" w:type="pct"/>
            <w:tcBorders>
              <w:right w:val="nil"/>
              <w:insideV w:val="nil"/>
            </w:tcBorders>
            <w:shd w:val="clear" w:color="auto" w:fill="D3DFEE" w:themeFill="accent1" w:themeFillTint="3F"/>
            <w:noWrap/>
          </w:tcPr>
          <w:p w14:paraId="4DD5AA6F">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24.74**</w:t>
            </w:r>
          </w:p>
        </w:tc>
        <w:tc>
          <w:tcPr>
            <w:tcW w:w="364" w:type="pct"/>
            <w:tcBorders>
              <w:right w:val="nil"/>
              <w:insideV w:val="nil"/>
            </w:tcBorders>
            <w:shd w:val="clear" w:color="auto" w:fill="D3DFEE" w:themeFill="accent1" w:themeFillTint="3F"/>
            <w:noWrap/>
          </w:tcPr>
          <w:p w14:paraId="18F8382C">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-3.37</w:t>
            </w:r>
          </w:p>
        </w:tc>
        <w:tc>
          <w:tcPr>
            <w:tcW w:w="422" w:type="pct"/>
            <w:tcBorders>
              <w:right w:val="nil"/>
              <w:insideV w:val="nil"/>
            </w:tcBorders>
            <w:shd w:val="clear" w:color="auto" w:fill="D3DFEE" w:themeFill="accent1" w:themeFillTint="3F"/>
            <w:noWrap/>
          </w:tcPr>
          <w:p w14:paraId="058FAD48">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47.00**</w:t>
            </w:r>
          </w:p>
        </w:tc>
        <w:tc>
          <w:tcPr>
            <w:tcW w:w="364" w:type="pct"/>
            <w:tcBorders>
              <w:right w:val="nil"/>
              <w:insideV w:val="nil"/>
            </w:tcBorders>
            <w:shd w:val="clear" w:color="auto" w:fill="D3DFEE" w:themeFill="accent1" w:themeFillTint="3F"/>
            <w:noWrap/>
          </w:tcPr>
          <w:p w14:paraId="73F74698">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-3.03</w:t>
            </w:r>
          </w:p>
        </w:tc>
        <w:tc>
          <w:tcPr>
            <w:tcW w:w="393" w:type="pct"/>
            <w:tcBorders>
              <w:right w:val="nil"/>
              <w:insideV w:val="nil"/>
            </w:tcBorders>
            <w:shd w:val="clear" w:color="auto" w:fill="D3DFEE" w:themeFill="accent1" w:themeFillTint="3F"/>
            <w:noWrap/>
          </w:tcPr>
          <w:p w14:paraId="705C3232">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7.61</w:t>
            </w:r>
          </w:p>
        </w:tc>
        <w:tc>
          <w:tcPr>
            <w:tcW w:w="378" w:type="pct"/>
            <w:tcBorders>
              <w:right w:val="nil"/>
              <w:insideV w:val="nil"/>
            </w:tcBorders>
            <w:shd w:val="clear" w:color="auto" w:fill="D3DFEE" w:themeFill="accent1" w:themeFillTint="3F"/>
            <w:noWrap/>
          </w:tcPr>
          <w:p w14:paraId="1BFEA778">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6.74</w:t>
            </w:r>
          </w:p>
        </w:tc>
        <w:tc>
          <w:tcPr>
            <w:tcW w:w="378" w:type="pct"/>
            <w:tcBorders>
              <w:right w:val="nil"/>
              <w:insideV w:val="nil"/>
            </w:tcBorders>
            <w:shd w:val="clear" w:color="auto" w:fill="D3DFEE" w:themeFill="accent1" w:themeFillTint="3F"/>
            <w:noWrap/>
          </w:tcPr>
          <w:p w14:paraId="136B7173">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-1.39</w:t>
            </w:r>
          </w:p>
        </w:tc>
        <w:tc>
          <w:tcPr>
            <w:tcW w:w="378" w:type="pct"/>
            <w:tcBorders>
              <w:right w:val="nil"/>
              <w:insideV w:val="nil"/>
            </w:tcBorders>
            <w:shd w:val="clear" w:color="auto" w:fill="D3DFEE" w:themeFill="accent1" w:themeFillTint="3F"/>
            <w:noWrap/>
          </w:tcPr>
          <w:p w14:paraId="1BEC0DDD">
            <w:pPr>
              <w:spacing w:after="0" w:line="240" w:lineRule="auto"/>
              <w:jc w:val="center"/>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-38.22</w:t>
            </w:r>
          </w:p>
        </w:tc>
      </w:tr>
    </w:tbl>
    <w:p w14:paraId="2F7BCD37">
      <w:pPr>
        <w:spacing w:after="0" w:line="240" w:lineRule="auto"/>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 and ** indicate significance at the 0.05 and 0.01 levels of probability, respectively.</w:t>
      </w:r>
    </w:p>
    <w:p w14:paraId="3B7C9085">
      <w:pPr>
        <w:spacing w:after="0" w:line="240" w:lineRule="auto"/>
        <w:rPr>
          <w:rFonts w:asciiTheme="majorBidi" w:hAnsiTheme="majorBidi" w:cstheme="majorBidi"/>
          <w:b/>
          <w:bCs/>
          <w:iCs/>
          <w:color w:val="000000" w:themeColor="text1"/>
          <w:sz w:val="20"/>
          <w:szCs w:val="20"/>
          <w14:textFill>
            <w14:solidFill>
              <w14:schemeClr w14:val="tx1"/>
            </w14:solidFill>
          </w14:textFill>
        </w:rPr>
      </w:pPr>
    </w:p>
    <w:p w14:paraId="106609A7">
      <w:pPr>
        <w:spacing w:after="0" w:line="240" w:lineRule="auto"/>
        <w:jc w:val="both"/>
        <w:rPr>
          <w:rFonts w:asciiTheme="majorBidi" w:hAnsiTheme="majorBidi" w:cstheme="majorBidi"/>
          <w:b/>
          <w:bCs/>
          <w:iCs/>
          <w:color w:val="000000" w:themeColor="text1"/>
          <w:sz w:val="20"/>
          <w:szCs w:val="20"/>
          <w14:textFill>
            <w14:solidFill>
              <w14:schemeClr w14:val="tx1"/>
            </w14:solidFill>
          </w14:textFill>
        </w:rPr>
        <w:sectPr>
          <w:type w:val="continuous"/>
          <w:pgSz w:w="11909" w:h="16834"/>
          <w:pgMar w:top="1440" w:right="1440" w:bottom="1440" w:left="1440" w:header="720" w:footer="720" w:gutter="0"/>
          <w:cols w:space="720" w:num="1"/>
          <w:docGrid w:linePitch="360" w:charSpace="0"/>
        </w:sectPr>
      </w:pPr>
    </w:p>
    <w:p w14:paraId="0740D8FD">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These results suggest that the six-parameter model is effective in describing the gene's nature. However, the lack of significant results for the measured A, B, C or D indicates that the interactive model was inadequate in explaining the gene action type in such cases. In general, these findings align with those published by Shafey et al. (1993), Tammam (2005), Kattab et al. (2010), El-Aref et al. (2011), Zaazaa et al. (2012), and Ahmed (2021).</w:t>
      </w:r>
    </w:p>
    <w:p w14:paraId="5DD12053">
      <w:pPr>
        <w:widowControl w:val="0"/>
        <w:autoSpaceDE w:val="0"/>
        <w:autoSpaceDN w:val="0"/>
        <w:spacing w:after="0" w:line="240" w:lineRule="auto"/>
        <w:ind w:left="137" w:right="38"/>
        <w:jc w:val="both"/>
        <w:rPr>
          <w:rFonts w:eastAsia="Times New Roman" w:asciiTheme="majorBidi" w:hAnsiTheme="majorBidi" w:cstheme="majorBidi"/>
          <w:b/>
          <w:bCs/>
          <w:color w:val="000000" w:themeColor="text1"/>
          <w:sz w:val="20"/>
          <w:szCs w:val="20"/>
          <w14:textFill>
            <w14:solidFill>
              <w14:schemeClr w14:val="tx1"/>
            </w14:solidFill>
          </w14:textFill>
        </w:rPr>
      </w:pPr>
      <w:r>
        <w:rPr>
          <w:rFonts w:eastAsia="Times New Roman" w:asciiTheme="majorBidi" w:hAnsiTheme="majorBidi" w:cstheme="majorBidi"/>
          <w:b/>
          <w:bCs/>
          <w:color w:val="000000" w:themeColor="text1"/>
          <w:sz w:val="20"/>
          <w:szCs w:val="20"/>
          <w14:textFill>
            <w14:solidFill>
              <w14:schemeClr w14:val="tx1"/>
            </w14:solidFill>
          </w14:textFill>
        </w:rPr>
        <w:t>Gene effects:</w:t>
      </w:r>
    </w:p>
    <w:p w14:paraId="3AD1F5C1">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Table (4) lists the six attributes of the gene effect: means (m), dominance (h), additive (a), additive × additive (i), additive × dominance (j), and the third type of epistatic effect dominance × dominance (I). In the two crosses that showed these traits were quantitatively inherited, the mean effects were highly significant for every trait under study.</w:t>
      </w:r>
    </w:p>
    <w:p w14:paraId="23CDD2A5">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The effects of the additive gene (a) were highly significant in days to maturity in cross 1, plant height in cross 2, and 1000 kernel weight (g) in both crosses. These particular findings showed the capability of improving the performance of these traits using the pedigree selection program may be more efficient. (Abul-Nass et al. 1993, Hendawy 2003, and Hamam 2014).</w:t>
      </w:r>
    </w:p>
    <w:p w14:paraId="2A16BC24">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The dominance (h) gene effects were positive, highly significant, and higher than the effects of the additive gene for days to heading in cross 1, days to maturity, and plant height in both crosses, illustrating the dominating part of the dominant component of gene action in the inheritance of the traits. Therefore, when the dominant effect decreases, the selection process for those traits should be slowed to a later generation.</w:t>
      </w:r>
    </w:p>
    <w:p w14:paraId="453C6D65">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These findings demonstrate the influence of dominance gene effects in the inheritance of these characters. Nonetheless, the importance of the dominance (d) and additive (a) components indicated that both dominance and additive gene effects were crucial for the inheritance of these characteristics. Additionally, it may be feasible to choose the desired characters in the early generations, but it works better in the later generations. Hendawy (2003), Fethi and Mohamed (2010), Moussa (2010), Mohamed (2013), and Hamam (2014) all obtained comparable outcomes.</w:t>
      </w:r>
    </w:p>
    <w:p w14:paraId="3A3D9DFF">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Except for spike length, number of grains/spike, grain yield in cross 1, number of spikes/plant, and 1000 kernel weight in the two crosses, dominance effects were generally larger than additive. These outcomes are consistent with Khaled's (2013) findings.</w:t>
      </w:r>
    </w:p>
    <w:p w14:paraId="68E32576">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The additive × additive (i) type of gene effects was highly significant for days to heading and plant height in cross two, but it was positive and significant for days to maturity in both crosses. Cross 1 showed no significant differences in days to heading, spike/plant number, number of grains/spike, and grain yield (g), while Cross 2 showed no significant differences in spike/plant number, spike length (cm), and grain yield (g).</w:t>
      </w:r>
    </w:p>
    <w:p w14:paraId="6D211A4C">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Regarding additive x dominance (j) type of gene action, data in Table 4 revealed that none of the crosses exhibited positive or negative significant additive × dominance effects except it was high positive significant for days to maturity in cross 1 and for plant height and spike length (cm) in cross 2. According to all other traits and crosses, there were no significant additive × dominance effects, suggesting that the interaction between additive and dominant gene actions does not significantly influence these traits in those combinations.</w:t>
      </w:r>
    </w:p>
    <w:p w14:paraId="29FACE2C">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Dominance × dominance epistasis type was significant or highly positive significant for only the No. of spike/plant in cross 1 and for grain yield (g) in cross 2.</w:t>
      </w:r>
    </w:p>
    <w:p w14:paraId="15C42B81">
      <w:pPr>
        <w:widowControl w:val="0"/>
        <w:autoSpaceDE w:val="0"/>
        <w:autoSpaceDN w:val="0"/>
        <w:spacing w:after="0" w:line="240" w:lineRule="auto"/>
        <w:ind w:left="137" w:right="38"/>
        <w:jc w:val="both"/>
        <w:rPr>
          <w:rFonts w:eastAsia="Times New Roman" w:asciiTheme="majorBidi" w:hAnsiTheme="majorBidi" w:cstheme="majorBidi"/>
          <w:b/>
          <w:bCs/>
          <w:color w:val="000000" w:themeColor="text1"/>
          <w:sz w:val="20"/>
          <w:szCs w:val="20"/>
          <w14:textFill>
            <w14:solidFill>
              <w14:schemeClr w14:val="tx1"/>
            </w14:solidFill>
          </w14:textFill>
        </w:rPr>
      </w:pPr>
      <w:r>
        <w:rPr>
          <w:rFonts w:eastAsia="Times New Roman" w:asciiTheme="majorBidi" w:hAnsiTheme="majorBidi" w:cstheme="majorBidi"/>
          <w:b/>
          <w:bCs/>
          <w:color w:val="000000" w:themeColor="text1"/>
          <w:sz w:val="20"/>
          <w:szCs w:val="20"/>
          <w14:textFill>
            <w14:solidFill>
              <w14:schemeClr w14:val="tx1"/>
            </w14:solidFill>
          </w14:textFill>
        </w:rPr>
        <w:t>Heterosis and inbreeding depression:</w:t>
      </w:r>
    </w:p>
    <w:p w14:paraId="21C5AC36">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Heterosis is a complex trait resulting from the interaction of multiple factors that shape genotypic effects and the distribution of favorable and unfavorable alleles in the parental lines (Hochholdinger and Peng., 2024).</w:t>
      </w:r>
    </w:p>
    <w:p w14:paraId="376C5DDF">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Heterosis was evaluated as the percentage deviation of the mean F1 performance from the better or mid-parent values for the studied traits. Table 5 illustrates the percentages of heterosis relative to the better parent values. Significant positive heterosis was observed for days to maturity and the number of spikes per plant in cross 1, as well as for the number of grains per spike in cross 2 when compared to both mid-parent and better parent values.</w:t>
      </w:r>
    </w:p>
    <w:p w14:paraId="535A0E13">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Inbreeding depression refers to the decline in performance of the F</w:t>
      </w:r>
      <w:r>
        <w:rPr>
          <w:rFonts w:asciiTheme="majorBidi" w:hAnsiTheme="majorBidi" w:cstheme="majorBidi"/>
          <w:color w:val="000000" w:themeColor="text1"/>
          <w:sz w:val="20"/>
          <w:szCs w:val="20"/>
          <w:vertAlign w:val="subscript"/>
          <w14:textFill>
            <w14:solidFill>
              <w14:schemeClr w14:val="tx1"/>
            </w14:solidFill>
          </w14:textFill>
        </w:rPr>
        <w:t>2</w:t>
      </w:r>
      <w:r>
        <w:rPr>
          <w:rFonts w:asciiTheme="majorBidi" w:hAnsiTheme="majorBidi" w:cstheme="majorBidi"/>
          <w:color w:val="000000" w:themeColor="text1"/>
          <w:sz w:val="20"/>
          <w:szCs w:val="20"/>
          <w14:textFill>
            <w14:solidFill>
              <w14:schemeClr w14:val="tx1"/>
            </w14:solidFill>
          </w14:textFill>
        </w:rPr>
        <w:t xml:space="preserve"> generation due to inbreeding. The results in Table 5 revealed significant positive inbreeding depression values for all studied traits in both crosses.</w:t>
      </w:r>
    </w:p>
    <w:p w14:paraId="40DAD57B">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Since the expression of heterosis in F</w:t>
      </w:r>
      <w:r>
        <w:rPr>
          <w:rFonts w:asciiTheme="majorBidi" w:hAnsiTheme="majorBidi" w:cstheme="majorBidi"/>
          <w:color w:val="000000" w:themeColor="text1"/>
          <w:sz w:val="20"/>
          <w:szCs w:val="20"/>
          <w:vertAlign w:val="subscript"/>
          <w14:textFill>
            <w14:solidFill>
              <w14:schemeClr w14:val="tx1"/>
            </w14:solidFill>
          </w14:textFill>
        </w:rPr>
        <w:t>1</w:t>
      </w:r>
      <w:r>
        <w:rPr>
          <w:rFonts w:asciiTheme="majorBidi" w:hAnsiTheme="majorBidi" w:cstheme="majorBidi"/>
          <w:color w:val="000000" w:themeColor="text1"/>
          <w:sz w:val="20"/>
          <w:szCs w:val="20"/>
          <w14:textFill>
            <w14:solidFill>
              <w14:schemeClr w14:val="tx1"/>
            </w14:solidFill>
          </w14:textFill>
        </w:rPr>
        <w:t>s was followed by a significant decrease in F</w:t>
      </w:r>
      <w:r>
        <w:rPr>
          <w:rFonts w:asciiTheme="majorBidi" w:hAnsiTheme="majorBidi" w:cstheme="majorBidi"/>
          <w:color w:val="000000" w:themeColor="text1"/>
          <w:sz w:val="20"/>
          <w:szCs w:val="20"/>
          <w:vertAlign w:val="subscript"/>
          <w14:textFill>
            <w14:solidFill>
              <w14:schemeClr w14:val="tx1"/>
            </w14:solidFill>
          </w14:textFill>
        </w:rPr>
        <w:t>2</w:t>
      </w:r>
      <w:r>
        <w:rPr>
          <w:rFonts w:asciiTheme="majorBidi" w:hAnsiTheme="majorBidi" w:cstheme="majorBidi"/>
          <w:color w:val="000000" w:themeColor="text1"/>
          <w:sz w:val="20"/>
          <w:szCs w:val="20"/>
          <w14:textFill>
            <w14:solidFill>
              <w14:schemeClr w14:val="tx1"/>
            </w14:solidFill>
          </w14:textFill>
        </w:rPr>
        <w:t xml:space="preserve"> performance due to homozygosity, the study's results showed significant effects for both heterosis and inbreeding depression. Furthermore, inbreeding depression is a logical explanation for the decline in values of non-additive genetic components. According to Abd El-Rahman (2013), Zaazaa et al. (2012), and Koumber and El-Gammaal (2012), the findings are consistent.</w:t>
      </w:r>
    </w:p>
    <w:p w14:paraId="3D8C8CE2">
      <w:pPr>
        <w:spacing w:after="0" w:line="240" w:lineRule="auto"/>
        <w:rPr>
          <w:rFonts w:asciiTheme="majorBidi" w:hAnsiTheme="majorBidi" w:cstheme="majorBidi"/>
          <w:color w:val="000000" w:themeColor="text1"/>
          <w:sz w:val="20"/>
          <w:szCs w:val="20"/>
          <w14:textFill>
            <w14:solidFill>
              <w14:schemeClr w14:val="tx1"/>
            </w14:solidFill>
          </w14:textFill>
        </w:rPr>
        <w:sectPr>
          <w:type w:val="continuous"/>
          <w:pgSz w:w="11909" w:h="16834"/>
          <w:pgMar w:top="1440" w:right="1440" w:bottom="1440" w:left="1440" w:header="720" w:footer="720" w:gutter="0"/>
          <w:cols w:space="720" w:num="2"/>
          <w:docGrid w:linePitch="360" w:charSpace="0"/>
        </w:sectPr>
      </w:pPr>
    </w:p>
    <w:p w14:paraId="263C9CB6">
      <w:pPr>
        <w:spacing w:after="0" w:line="240" w:lineRule="auto"/>
        <w:rPr>
          <w:rFonts w:asciiTheme="majorBidi" w:hAnsiTheme="majorBidi" w:cstheme="majorBidi"/>
          <w:color w:val="000000" w:themeColor="text1"/>
          <w:sz w:val="20"/>
          <w:szCs w:val="20"/>
          <w14:textFill>
            <w14:solidFill>
              <w14:schemeClr w14:val="tx1"/>
            </w14:solidFill>
          </w14:textFill>
        </w:rPr>
      </w:pPr>
    </w:p>
    <w:p w14:paraId="7E54C176">
      <w:pPr>
        <w:spacing w:after="0" w:line="240"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 </w:t>
      </w:r>
    </w:p>
    <w:p w14:paraId="300E9805">
      <w:pPr>
        <w:spacing w:after="0" w:line="240"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 xml:space="preserve">Table 5: </w:t>
      </w:r>
      <w:r>
        <w:rPr>
          <w:rFonts w:asciiTheme="majorBidi" w:hAnsiTheme="majorBidi" w:cstheme="majorBidi"/>
          <w:color w:val="000000" w:themeColor="text1"/>
          <w:sz w:val="20"/>
          <w:szCs w:val="20"/>
          <w14:textFill>
            <w14:solidFill>
              <w14:schemeClr w14:val="tx1"/>
            </w14:solidFill>
          </w14:textFill>
        </w:rPr>
        <w:t>Heterosis and inbreeding depression in two crosses of bread wheat for all studied traits.</w:t>
      </w:r>
    </w:p>
    <w:tbl>
      <w:tblPr>
        <w:tblStyle w:val="17"/>
        <w:tblW w:w="5000" w:type="pct"/>
        <w:tblInd w:w="0" w:type="dxa"/>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04"/>
        <w:gridCol w:w="904"/>
        <w:gridCol w:w="1725"/>
        <w:gridCol w:w="1984"/>
        <w:gridCol w:w="2328"/>
      </w:tblGrid>
      <w:tr w14:paraId="2739210F">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6" w:type="pct"/>
            <w:vMerge w:val="restart"/>
            <w:tcBorders>
              <w:top w:val="single" w:color="4F81BD" w:themeColor="accent1" w:sz="8" w:space="0"/>
              <w:left w:val="nil"/>
              <w:bottom w:val="single" w:color="4F81BD" w:themeColor="accent1" w:sz="8" w:space="0"/>
              <w:right w:val="nil"/>
              <w:insideH w:val="single" w:sz="8" w:space="0"/>
              <w:insideV w:val="nil"/>
            </w:tcBorders>
            <w:noWrap/>
          </w:tcPr>
          <w:p w14:paraId="3AEAD0AF">
            <w:pPr>
              <w:spacing w:before="0" w:after="0" w:line="240" w:lineRule="auto"/>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Trait</w:t>
            </w:r>
          </w:p>
        </w:tc>
        <w:tc>
          <w:tcPr>
            <w:tcW w:w="489" w:type="pct"/>
            <w:vMerge w:val="restart"/>
            <w:tcBorders>
              <w:top w:val="single" w:color="4F81BD" w:themeColor="accent1" w:sz="8" w:space="0"/>
              <w:bottom w:val="single" w:color="4F81BD" w:themeColor="accent1" w:sz="8" w:space="0"/>
              <w:right w:val="nil"/>
              <w:insideH w:val="single" w:sz="8" w:space="0"/>
              <w:insideV w:val="nil"/>
            </w:tcBorders>
            <w:noWrap/>
          </w:tcPr>
          <w:p w14:paraId="5D548D62">
            <w:pPr>
              <w:spacing w:before="0" w:after="0" w:line="240" w:lineRule="auto"/>
              <w:jc w:val="center"/>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Cross</w:t>
            </w:r>
          </w:p>
        </w:tc>
        <w:tc>
          <w:tcPr>
            <w:tcW w:w="2006" w:type="pct"/>
            <w:gridSpan w:val="2"/>
            <w:tcBorders>
              <w:top w:val="single" w:color="4F81BD" w:themeColor="accent1" w:sz="8" w:space="0"/>
              <w:bottom w:val="single" w:color="4F81BD" w:themeColor="accent1" w:sz="8" w:space="0"/>
              <w:right w:val="nil"/>
              <w:insideH w:val="single" w:sz="8" w:space="0"/>
              <w:insideV w:val="nil"/>
            </w:tcBorders>
            <w:noWrap/>
          </w:tcPr>
          <w:p w14:paraId="0FC0D134">
            <w:pPr>
              <w:spacing w:before="0" w:after="0" w:line="240" w:lineRule="auto"/>
              <w:jc w:val="center"/>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Heteosis</w:t>
            </w:r>
          </w:p>
        </w:tc>
        <w:tc>
          <w:tcPr>
            <w:tcW w:w="1259" w:type="pct"/>
            <w:vMerge w:val="restart"/>
            <w:tcBorders>
              <w:top w:val="single" w:color="4F81BD" w:themeColor="accent1" w:sz="8" w:space="0"/>
              <w:bottom w:val="single" w:color="4F81BD" w:themeColor="accent1" w:sz="8" w:space="0"/>
              <w:right w:val="nil"/>
              <w:insideH w:val="single" w:sz="8" w:space="0"/>
              <w:insideV w:val="nil"/>
            </w:tcBorders>
            <w:noWrap/>
          </w:tcPr>
          <w:p w14:paraId="7326813E">
            <w:pPr>
              <w:spacing w:before="0" w:after="0" w:line="240" w:lineRule="auto"/>
              <w:jc w:val="center"/>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ID%</w:t>
            </w:r>
          </w:p>
        </w:tc>
      </w:tr>
      <w:tr w14:paraId="12E6C17B">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6" w:type="pct"/>
            <w:vMerge w:val="continue"/>
            <w:tcBorders>
              <w:left w:val="nil"/>
              <w:right w:val="nil"/>
              <w:insideV w:val="nil"/>
            </w:tcBorders>
            <w:shd w:val="clear" w:color="auto" w:fill="D3DFEE" w:themeFill="accent1" w:themeFillTint="3F"/>
            <w:noWrap/>
          </w:tcPr>
          <w:p w14:paraId="55B607E7">
            <w:pPr>
              <w:spacing w:after="0" w:line="240" w:lineRule="auto"/>
              <w:rPr>
                <w:rFonts w:asciiTheme="majorBidi" w:hAnsiTheme="majorBidi" w:cstheme="majorBidi"/>
                <w:b/>
                <w:bCs/>
                <w:color w:val="000000" w:themeColor="text1"/>
                <w:sz w:val="20"/>
                <w:szCs w:val="20"/>
                <w14:textFill>
                  <w14:solidFill>
                    <w14:schemeClr w14:val="tx1"/>
                  </w14:solidFill>
                </w14:textFill>
              </w:rPr>
            </w:pPr>
          </w:p>
        </w:tc>
        <w:tc>
          <w:tcPr>
            <w:tcW w:w="489" w:type="pct"/>
            <w:vMerge w:val="continue"/>
            <w:tcBorders>
              <w:right w:val="nil"/>
              <w:insideV w:val="nil"/>
            </w:tcBorders>
            <w:shd w:val="clear" w:color="auto" w:fill="D3DFEE" w:themeFill="accent1" w:themeFillTint="3F"/>
            <w:noWrap/>
          </w:tcPr>
          <w:p w14:paraId="4359FF63">
            <w:pPr>
              <w:spacing w:after="0" w:line="240" w:lineRule="auto"/>
              <w:rPr>
                <w:rFonts w:asciiTheme="majorBidi" w:hAnsiTheme="majorBidi" w:cstheme="majorBidi"/>
                <w:color w:val="000000" w:themeColor="text1"/>
                <w:sz w:val="20"/>
                <w:szCs w:val="20"/>
                <w14:textFill>
                  <w14:solidFill>
                    <w14:schemeClr w14:val="tx1"/>
                  </w14:solidFill>
                </w14:textFill>
              </w:rPr>
            </w:pPr>
          </w:p>
        </w:tc>
        <w:tc>
          <w:tcPr>
            <w:tcW w:w="933" w:type="pct"/>
            <w:tcBorders>
              <w:right w:val="nil"/>
              <w:insideV w:val="nil"/>
            </w:tcBorders>
            <w:shd w:val="clear" w:color="auto" w:fill="D3DFEE" w:themeFill="accent1" w:themeFillTint="3F"/>
            <w:noWrap/>
          </w:tcPr>
          <w:p w14:paraId="6EA743F7">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MB%</w:t>
            </w:r>
          </w:p>
        </w:tc>
        <w:tc>
          <w:tcPr>
            <w:tcW w:w="1073" w:type="pct"/>
            <w:tcBorders>
              <w:right w:val="nil"/>
              <w:insideV w:val="nil"/>
            </w:tcBorders>
            <w:shd w:val="clear" w:color="auto" w:fill="D3DFEE" w:themeFill="accent1" w:themeFillTint="3F"/>
            <w:noWrap/>
          </w:tcPr>
          <w:p w14:paraId="21E7541E">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BP%</w:t>
            </w:r>
          </w:p>
        </w:tc>
        <w:tc>
          <w:tcPr>
            <w:tcW w:w="1259" w:type="pct"/>
            <w:vMerge w:val="continue"/>
            <w:tcBorders>
              <w:right w:val="nil"/>
              <w:insideV w:val="nil"/>
            </w:tcBorders>
            <w:shd w:val="clear" w:color="auto" w:fill="D3DFEE" w:themeFill="accent1" w:themeFillTint="3F"/>
            <w:noWrap/>
          </w:tcPr>
          <w:p w14:paraId="4292C044">
            <w:pPr>
              <w:spacing w:after="0" w:line="240" w:lineRule="auto"/>
              <w:jc w:val="center"/>
              <w:rPr>
                <w:rFonts w:asciiTheme="majorBidi" w:hAnsiTheme="majorBidi" w:cstheme="majorBidi"/>
                <w:color w:val="000000" w:themeColor="text1"/>
                <w:sz w:val="20"/>
                <w:szCs w:val="20"/>
                <w14:textFill>
                  <w14:solidFill>
                    <w14:schemeClr w14:val="tx1"/>
                  </w14:solidFill>
                </w14:textFill>
              </w:rPr>
            </w:pPr>
          </w:p>
        </w:tc>
      </w:tr>
      <w:tr w14:paraId="5A55ED21">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6" w:type="pct"/>
            <w:vMerge w:val="restart"/>
            <w:noWrap/>
          </w:tcPr>
          <w:p w14:paraId="399937D1">
            <w:pPr>
              <w:spacing w:after="0" w:line="240" w:lineRule="auto"/>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Days to heading</w:t>
            </w:r>
          </w:p>
        </w:tc>
        <w:tc>
          <w:tcPr>
            <w:tcW w:w="489" w:type="pct"/>
            <w:noWrap/>
          </w:tcPr>
          <w:p w14:paraId="45FF263E">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1</w:t>
            </w:r>
          </w:p>
        </w:tc>
        <w:tc>
          <w:tcPr>
            <w:tcW w:w="933" w:type="pct"/>
            <w:noWrap/>
          </w:tcPr>
          <w:p w14:paraId="686ADFC7">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0.14</w:t>
            </w:r>
          </w:p>
        </w:tc>
        <w:tc>
          <w:tcPr>
            <w:tcW w:w="1073" w:type="pct"/>
            <w:noWrap/>
          </w:tcPr>
          <w:p w14:paraId="6717CB87">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-0.61</w:t>
            </w:r>
          </w:p>
        </w:tc>
        <w:tc>
          <w:tcPr>
            <w:tcW w:w="1259" w:type="pct"/>
            <w:noWrap/>
          </w:tcPr>
          <w:p w14:paraId="16E7EC03">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1.39**</w:t>
            </w:r>
          </w:p>
        </w:tc>
      </w:tr>
      <w:tr w14:paraId="520ECE2F">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6" w:type="pct"/>
            <w:vMerge w:val="continue"/>
            <w:tcBorders>
              <w:left w:val="nil"/>
              <w:right w:val="nil"/>
              <w:insideV w:val="nil"/>
            </w:tcBorders>
            <w:shd w:val="clear" w:color="auto" w:fill="D3DFEE" w:themeFill="accent1" w:themeFillTint="3F"/>
            <w:noWrap/>
          </w:tcPr>
          <w:p w14:paraId="2D76F41D">
            <w:pPr>
              <w:spacing w:after="0" w:line="240" w:lineRule="auto"/>
              <w:rPr>
                <w:rFonts w:asciiTheme="majorBidi" w:hAnsiTheme="majorBidi" w:cstheme="majorBidi"/>
                <w:b/>
                <w:bCs/>
                <w:color w:val="000000" w:themeColor="text1"/>
                <w:sz w:val="20"/>
                <w:szCs w:val="20"/>
                <w14:textFill>
                  <w14:solidFill>
                    <w14:schemeClr w14:val="tx1"/>
                  </w14:solidFill>
                </w14:textFill>
              </w:rPr>
            </w:pPr>
          </w:p>
        </w:tc>
        <w:tc>
          <w:tcPr>
            <w:tcW w:w="489" w:type="pct"/>
            <w:tcBorders>
              <w:right w:val="nil"/>
              <w:insideV w:val="nil"/>
            </w:tcBorders>
            <w:shd w:val="clear" w:color="auto" w:fill="D3DFEE" w:themeFill="accent1" w:themeFillTint="3F"/>
            <w:noWrap/>
          </w:tcPr>
          <w:p w14:paraId="477FD04E">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2</w:t>
            </w:r>
          </w:p>
        </w:tc>
        <w:tc>
          <w:tcPr>
            <w:tcW w:w="933" w:type="pct"/>
            <w:tcBorders>
              <w:right w:val="nil"/>
              <w:insideV w:val="nil"/>
            </w:tcBorders>
            <w:shd w:val="clear" w:color="auto" w:fill="D3DFEE" w:themeFill="accent1" w:themeFillTint="3F"/>
            <w:noWrap/>
          </w:tcPr>
          <w:p w14:paraId="0D671D07">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-0.17</w:t>
            </w:r>
          </w:p>
        </w:tc>
        <w:tc>
          <w:tcPr>
            <w:tcW w:w="1073" w:type="pct"/>
            <w:tcBorders>
              <w:right w:val="nil"/>
              <w:insideV w:val="nil"/>
            </w:tcBorders>
            <w:shd w:val="clear" w:color="auto" w:fill="D3DFEE" w:themeFill="accent1" w:themeFillTint="3F"/>
            <w:noWrap/>
          </w:tcPr>
          <w:p w14:paraId="47D13D1B">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-0.83</w:t>
            </w:r>
          </w:p>
        </w:tc>
        <w:tc>
          <w:tcPr>
            <w:tcW w:w="1259" w:type="pct"/>
            <w:tcBorders>
              <w:right w:val="nil"/>
              <w:insideV w:val="nil"/>
            </w:tcBorders>
            <w:shd w:val="clear" w:color="auto" w:fill="D3DFEE" w:themeFill="accent1" w:themeFillTint="3F"/>
            <w:noWrap/>
          </w:tcPr>
          <w:p w14:paraId="41220B0D">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1.73*</w:t>
            </w:r>
          </w:p>
        </w:tc>
      </w:tr>
      <w:tr w14:paraId="78997879">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6" w:type="pct"/>
            <w:vMerge w:val="restart"/>
            <w:noWrap/>
          </w:tcPr>
          <w:p w14:paraId="1D08C076">
            <w:pPr>
              <w:spacing w:after="0" w:line="240" w:lineRule="auto"/>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Days to maturity</w:t>
            </w:r>
          </w:p>
        </w:tc>
        <w:tc>
          <w:tcPr>
            <w:tcW w:w="489" w:type="pct"/>
            <w:noWrap/>
          </w:tcPr>
          <w:p w14:paraId="73CC2B1B">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1</w:t>
            </w:r>
          </w:p>
        </w:tc>
        <w:tc>
          <w:tcPr>
            <w:tcW w:w="933" w:type="pct"/>
            <w:noWrap/>
          </w:tcPr>
          <w:p w14:paraId="7A9EAC82">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3.98**</w:t>
            </w:r>
          </w:p>
        </w:tc>
        <w:tc>
          <w:tcPr>
            <w:tcW w:w="1073" w:type="pct"/>
            <w:noWrap/>
          </w:tcPr>
          <w:p w14:paraId="344CE140">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-4.93**</w:t>
            </w:r>
          </w:p>
        </w:tc>
        <w:tc>
          <w:tcPr>
            <w:tcW w:w="1259" w:type="pct"/>
            <w:noWrap/>
          </w:tcPr>
          <w:p w14:paraId="046A2EFE">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4.44**</w:t>
            </w:r>
          </w:p>
        </w:tc>
      </w:tr>
      <w:tr w14:paraId="40BC00E4">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6" w:type="pct"/>
            <w:vMerge w:val="continue"/>
            <w:tcBorders>
              <w:left w:val="nil"/>
              <w:right w:val="nil"/>
              <w:insideV w:val="nil"/>
            </w:tcBorders>
            <w:shd w:val="clear" w:color="auto" w:fill="D3DFEE" w:themeFill="accent1" w:themeFillTint="3F"/>
            <w:noWrap/>
          </w:tcPr>
          <w:p w14:paraId="32AFAE9F">
            <w:pPr>
              <w:spacing w:after="0" w:line="240" w:lineRule="auto"/>
              <w:rPr>
                <w:rFonts w:asciiTheme="majorBidi" w:hAnsiTheme="majorBidi" w:cstheme="majorBidi"/>
                <w:b/>
                <w:bCs/>
                <w:color w:val="000000" w:themeColor="text1"/>
                <w:sz w:val="20"/>
                <w:szCs w:val="20"/>
                <w14:textFill>
                  <w14:solidFill>
                    <w14:schemeClr w14:val="tx1"/>
                  </w14:solidFill>
                </w14:textFill>
              </w:rPr>
            </w:pPr>
          </w:p>
        </w:tc>
        <w:tc>
          <w:tcPr>
            <w:tcW w:w="489" w:type="pct"/>
            <w:tcBorders>
              <w:right w:val="nil"/>
              <w:insideV w:val="nil"/>
            </w:tcBorders>
            <w:shd w:val="clear" w:color="auto" w:fill="D3DFEE" w:themeFill="accent1" w:themeFillTint="3F"/>
            <w:noWrap/>
          </w:tcPr>
          <w:p w14:paraId="18CADC8F">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2</w:t>
            </w:r>
          </w:p>
        </w:tc>
        <w:tc>
          <w:tcPr>
            <w:tcW w:w="933" w:type="pct"/>
            <w:tcBorders>
              <w:right w:val="nil"/>
              <w:insideV w:val="nil"/>
            </w:tcBorders>
            <w:shd w:val="clear" w:color="auto" w:fill="D3DFEE" w:themeFill="accent1" w:themeFillTint="3F"/>
            <w:noWrap/>
          </w:tcPr>
          <w:p w14:paraId="397C28C6">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2.78</w:t>
            </w:r>
          </w:p>
        </w:tc>
        <w:tc>
          <w:tcPr>
            <w:tcW w:w="1073" w:type="pct"/>
            <w:tcBorders>
              <w:right w:val="nil"/>
              <w:insideV w:val="nil"/>
            </w:tcBorders>
            <w:shd w:val="clear" w:color="auto" w:fill="D3DFEE" w:themeFill="accent1" w:themeFillTint="3F"/>
            <w:noWrap/>
          </w:tcPr>
          <w:p w14:paraId="6B351110">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-11.24</w:t>
            </w:r>
          </w:p>
        </w:tc>
        <w:tc>
          <w:tcPr>
            <w:tcW w:w="1259" w:type="pct"/>
            <w:tcBorders>
              <w:right w:val="nil"/>
              <w:insideV w:val="nil"/>
            </w:tcBorders>
            <w:shd w:val="clear" w:color="auto" w:fill="D3DFEE" w:themeFill="accent1" w:themeFillTint="3F"/>
            <w:noWrap/>
          </w:tcPr>
          <w:p w14:paraId="6DDC8A8C">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-42.27**</w:t>
            </w:r>
          </w:p>
        </w:tc>
      </w:tr>
      <w:tr w14:paraId="310AE7A4">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6" w:type="pct"/>
            <w:vMerge w:val="restart"/>
            <w:noWrap/>
          </w:tcPr>
          <w:p w14:paraId="077AF131">
            <w:pPr>
              <w:spacing w:after="0" w:line="240" w:lineRule="auto"/>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Plant height (cm)</w:t>
            </w:r>
          </w:p>
        </w:tc>
        <w:tc>
          <w:tcPr>
            <w:tcW w:w="489" w:type="pct"/>
            <w:noWrap/>
          </w:tcPr>
          <w:p w14:paraId="1283876C">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1</w:t>
            </w:r>
          </w:p>
        </w:tc>
        <w:tc>
          <w:tcPr>
            <w:tcW w:w="933" w:type="pct"/>
            <w:noWrap/>
          </w:tcPr>
          <w:p w14:paraId="5AEEEA90">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-8.24</w:t>
            </w:r>
          </w:p>
        </w:tc>
        <w:tc>
          <w:tcPr>
            <w:tcW w:w="1073" w:type="pct"/>
            <w:noWrap/>
          </w:tcPr>
          <w:p w14:paraId="1AA97639">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-9.5</w:t>
            </w:r>
          </w:p>
        </w:tc>
        <w:tc>
          <w:tcPr>
            <w:tcW w:w="1259" w:type="pct"/>
            <w:noWrap/>
          </w:tcPr>
          <w:p w14:paraId="72292F5D">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-5.29**</w:t>
            </w:r>
          </w:p>
        </w:tc>
      </w:tr>
      <w:tr w14:paraId="25FB7064">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6" w:type="pct"/>
            <w:vMerge w:val="continue"/>
            <w:tcBorders>
              <w:left w:val="nil"/>
              <w:right w:val="nil"/>
              <w:insideV w:val="nil"/>
            </w:tcBorders>
            <w:shd w:val="clear" w:color="auto" w:fill="D3DFEE" w:themeFill="accent1" w:themeFillTint="3F"/>
            <w:noWrap/>
          </w:tcPr>
          <w:p w14:paraId="0A6544F0">
            <w:pPr>
              <w:spacing w:after="0" w:line="240" w:lineRule="auto"/>
              <w:rPr>
                <w:rFonts w:asciiTheme="majorBidi" w:hAnsiTheme="majorBidi" w:cstheme="majorBidi"/>
                <w:b/>
                <w:bCs/>
                <w:color w:val="000000" w:themeColor="text1"/>
                <w:sz w:val="20"/>
                <w:szCs w:val="20"/>
                <w14:textFill>
                  <w14:solidFill>
                    <w14:schemeClr w14:val="tx1"/>
                  </w14:solidFill>
                </w14:textFill>
              </w:rPr>
            </w:pPr>
          </w:p>
        </w:tc>
        <w:tc>
          <w:tcPr>
            <w:tcW w:w="489" w:type="pct"/>
            <w:tcBorders>
              <w:right w:val="nil"/>
              <w:insideV w:val="nil"/>
            </w:tcBorders>
            <w:shd w:val="clear" w:color="auto" w:fill="D3DFEE" w:themeFill="accent1" w:themeFillTint="3F"/>
            <w:noWrap/>
          </w:tcPr>
          <w:p w14:paraId="6A12742A">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2</w:t>
            </w:r>
          </w:p>
        </w:tc>
        <w:tc>
          <w:tcPr>
            <w:tcW w:w="933" w:type="pct"/>
            <w:tcBorders>
              <w:right w:val="nil"/>
              <w:insideV w:val="nil"/>
            </w:tcBorders>
            <w:shd w:val="clear" w:color="auto" w:fill="D3DFEE" w:themeFill="accent1" w:themeFillTint="3F"/>
            <w:noWrap/>
          </w:tcPr>
          <w:p w14:paraId="60FF6C50">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-3.43</w:t>
            </w:r>
          </w:p>
        </w:tc>
        <w:tc>
          <w:tcPr>
            <w:tcW w:w="1073" w:type="pct"/>
            <w:tcBorders>
              <w:right w:val="nil"/>
              <w:insideV w:val="nil"/>
            </w:tcBorders>
            <w:shd w:val="clear" w:color="auto" w:fill="D3DFEE" w:themeFill="accent1" w:themeFillTint="3F"/>
            <w:noWrap/>
          </w:tcPr>
          <w:p w14:paraId="41EB18F9">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-5.7</w:t>
            </w:r>
          </w:p>
        </w:tc>
        <w:tc>
          <w:tcPr>
            <w:tcW w:w="1259" w:type="pct"/>
            <w:tcBorders>
              <w:right w:val="nil"/>
              <w:insideV w:val="nil"/>
            </w:tcBorders>
            <w:shd w:val="clear" w:color="auto" w:fill="D3DFEE" w:themeFill="accent1" w:themeFillTint="3F"/>
            <w:noWrap/>
          </w:tcPr>
          <w:p w14:paraId="7329CF1D">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-15.52**</w:t>
            </w:r>
          </w:p>
        </w:tc>
      </w:tr>
      <w:tr w14:paraId="0C54CB38">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6" w:type="pct"/>
            <w:vMerge w:val="restart"/>
            <w:noWrap/>
          </w:tcPr>
          <w:p w14:paraId="3A1372B0">
            <w:pPr>
              <w:spacing w:after="0" w:line="240" w:lineRule="auto"/>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No. of Spike/plant</w:t>
            </w:r>
          </w:p>
        </w:tc>
        <w:tc>
          <w:tcPr>
            <w:tcW w:w="489" w:type="pct"/>
            <w:noWrap/>
          </w:tcPr>
          <w:p w14:paraId="172392EC">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1</w:t>
            </w:r>
          </w:p>
        </w:tc>
        <w:tc>
          <w:tcPr>
            <w:tcW w:w="933" w:type="pct"/>
            <w:noWrap/>
          </w:tcPr>
          <w:p w14:paraId="4AC81810">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13.27**</w:t>
            </w:r>
          </w:p>
        </w:tc>
        <w:tc>
          <w:tcPr>
            <w:tcW w:w="1073" w:type="pct"/>
            <w:noWrap/>
          </w:tcPr>
          <w:p w14:paraId="794FFDB8">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10.12**</w:t>
            </w:r>
          </w:p>
        </w:tc>
        <w:tc>
          <w:tcPr>
            <w:tcW w:w="1259" w:type="pct"/>
            <w:noWrap/>
          </w:tcPr>
          <w:p w14:paraId="0CC568DE">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9.92**</w:t>
            </w:r>
          </w:p>
        </w:tc>
      </w:tr>
      <w:tr w14:paraId="34D2E23B">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6" w:type="pct"/>
            <w:vMerge w:val="continue"/>
            <w:tcBorders>
              <w:left w:val="nil"/>
              <w:right w:val="nil"/>
              <w:insideV w:val="nil"/>
            </w:tcBorders>
            <w:shd w:val="clear" w:color="auto" w:fill="D3DFEE" w:themeFill="accent1" w:themeFillTint="3F"/>
            <w:noWrap/>
          </w:tcPr>
          <w:p w14:paraId="2C04CA28">
            <w:pPr>
              <w:spacing w:after="0" w:line="240" w:lineRule="auto"/>
              <w:rPr>
                <w:rFonts w:asciiTheme="majorBidi" w:hAnsiTheme="majorBidi" w:cstheme="majorBidi"/>
                <w:b/>
                <w:bCs/>
                <w:color w:val="000000" w:themeColor="text1"/>
                <w:sz w:val="20"/>
                <w:szCs w:val="20"/>
                <w14:textFill>
                  <w14:solidFill>
                    <w14:schemeClr w14:val="tx1"/>
                  </w14:solidFill>
                </w14:textFill>
              </w:rPr>
            </w:pPr>
          </w:p>
        </w:tc>
        <w:tc>
          <w:tcPr>
            <w:tcW w:w="489" w:type="pct"/>
            <w:tcBorders>
              <w:right w:val="nil"/>
              <w:insideV w:val="nil"/>
            </w:tcBorders>
            <w:shd w:val="clear" w:color="auto" w:fill="D3DFEE" w:themeFill="accent1" w:themeFillTint="3F"/>
            <w:noWrap/>
          </w:tcPr>
          <w:p w14:paraId="4ECC3DD1">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2</w:t>
            </w:r>
          </w:p>
        </w:tc>
        <w:tc>
          <w:tcPr>
            <w:tcW w:w="933" w:type="pct"/>
            <w:tcBorders>
              <w:right w:val="nil"/>
              <w:insideV w:val="nil"/>
            </w:tcBorders>
            <w:shd w:val="clear" w:color="auto" w:fill="D3DFEE" w:themeFill="accent1" w:themeFillTint="3F"/>
            <w:noWrap/>
          </w:tcPr>
          <w:p w14:paraId="0C6C5A3D">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8.36</w:t>
            </w:r>
          </w:p>
        </w:tc>
        <w:tc>
          <w:tcPr>
            <w:tcW w:w="1073" w:type="pct"/>
            <w:tcBorders>
              <w:right w:val="nil"/>
              <w:insideV w:val="nil"/>
            </w:tcBorders>
            <w:shd w:val="clear" w:color="auto" w:fill="D3DFEE" w:themeFill="accent1" w:themeFillTint="3F"/>
            <w:noWrap/>
          </w:tcPr>
          <w:p w14:paraId="33CE8B6F">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-9.84</w:t>
            </w:r>
          </w:p>
        </w:tc>
        <w:tc>
          <w:tcPr>
            <w:tcW w:w="1259" w:type="pct"/>
            <w:tcBorders>
              <w:right w:val="nil"/>
              <w:insideV w:val="nil"/>
            </w:tcBorders>
            <w:shd w:val="clear" w:color="auto" w:fill="D3DFEE" w:themeFill="accent1" w:themeFillTint="3F"/>
            <w:noWrap/>
          </w:tcPr>
          <w:p w14:paraId="15C800C9">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-49.47**</w:t>
            </w:r>
          </w:p>
        </w:tc>
      </w:tr>
      <w:tr w14:paraId="02FE3B05">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6" w:type="pct"/>
            <w:vMerge w:val="restart"/>
            <w:noWrap/>
          </w:tcPr>
          <w:p w14:paraId="193DC8A7">
            <w:pPr>
              <w:spacing w:after="0" w:line="240" w:lineRule="auto"/>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Spike length (cm)</w:t>
            </w:r>
          </w:p>
        </w:tc>
        <w:tc>
          <w:tcPr>
            <w:tcW w:w="489" w:type="pct"/>
            <w:noWrap/>
          </w:tcPr>
          <w:p w14:paraId="724772A0">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1</w:t>
            </w:r>
          </w:p>
        </w:tc>
        <w:tc>
          <w:tcPr>
            <w:tcW w:w="933" w:type="pct"/>
            <w:noWrap/>
          </w:tcPr>
          <w:p w14:paraId="3A055AAA">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-0.77</w:t>
            </w:r>
          </w:p>
        </w:tc>
        <w:tc>
          <w:tcPr>
            <w:tcW w:w="1073" w:type="pct"/>
            <w:noWrap/>
          </w:tcPr>
          <w:p w14:paraId="7A73ED04">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-0.88</w:t>
            </w:r>
          </w:p>
        </w:tc>
        <w:tc>
          <w:tcPr>
            <w:tcW w:w="1259" w:type="pct"/>
            <w:noWrap/>
          </w:tcPr>
          <w:p w14:paraId="4C58BAAC">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1.61**</w:t>
            </w:r>
          </w:p>
        </w:tc>
      </w:tr>
      <w:tr w14:paraId="70DA0C68">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6" w:type="pct"/>
            <w:vMerge w:val="continue"/>
            <w:tcBorders>
              <w:left w:val="nil"/>
              <w:right w:val="nil"/>
              <w:insideV w:val="nil"/>
            </w:tcBorders>
            <w:shd w:val="clear" w:color="auto" w:fill="D3DFEE" w:themeFill="accent1" w:themeFillTint="3F"/>
            <w:noWrap/>
          </w:tcPr>
          <w:p w14:paraId="6E2ADCD2">
            <w:pPr>
              <w:spacing w:after="0" w:line="240" w:lineRule="auto"/>
              <w:rPr>
                <w:rFonts w:asciiTheme="majorBidi" w:hAnsiTheme="majorBidi" w:cstheme="majorBidi"/>
                <w:b/>
                <w:bCs/>
                <w:color w:val="000000" w:themeColor="text1"/>
                <w:sz w:val="20"/>
                <w:szCs w:val="20"/>
                <w14:textFill>
                  <w14:solidFill>
                    <w14:schemeClr w14:val="tx1"/>
                  </w14:solidFill>
                </w14:textFill>
              </w:rPr>
            </w:pPr>
          </w:p>
        </w:tc>
        <w:tc>
          <w:tcPr>
            <w:tcW w:w="489" w:type="pct"/>
            <w:tcBorders>
              <w:right w:val="nil"/>
              <w:insideV w:val="nil"/>
            </w:tcBorders>
            <w:shd w:val="clear" w:color="auto" w:fill="D3DFEE" w:themeFill="accent1" w:themeFillTint="3F"/>
            <w:noWrap/>
          </w:tcPr>
          <w:p w14:paraId="7D66525C">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2</w:t>
            </w:r>
          </w:p>
        </w:tc>
        <w:tc>
          <w:tcPr>
            <w:tcW w:w="933" w:type="pct"/>
            <w:tcBorders>
              <w:right w:val="nil"/>
              <w:insideV w:val="nil"/>
            </w:tcBorders>
            <w:shd w:val="clear" w:color="auto" w:fill="D3DFEE" w:themeFill="accent1" w:themeFillTint="3F"/>
            <w:noWrap/>
          </w:tcPr>
          <w:p w14:paraId="59727DBE">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-0.15</w:t>
            </w:r>
          </w:p>
        </w:tc>
        <w:tc>
          <w:tcPr>
            <w:tcW w:w="1073" w:type="pct"/>
            <w:tcBorders>
              <w:right w:val="nil"/>
              <w:insideV w:val="nil"/>
            </w:tcBorders>
            <w:shd w:val="clear" w:color="auto" w:fill="D3DFEE" w:themeFill="accent1" w:themeFillTint="3F"/>
            <w:noWrap/>
          </w:tcPr>
          <w:p w14:paraId="184ED8A3">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-0.66</w:t>
            </w:r>
          </w:p>
        </w:tc>
        <w:tc>
          <w:tcPr>
            <w:tcW w:w="1259" w:type="pct"/>
            <w:tcBorders>
              <w:right w:val="nil"/>
              <w:insideV w:val="nil"/>
            </w:tcBorders>
            <w:shd w:val="clear" w:color="auto" w:fill="D3DFEE" w:themeFill="accent1" w:themeFillTint="3F"/>
            <w:noWrap/>
          </w:tcPr>
          <w:p w14:paraId="23D9AD4C">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0.66**</w:t>
            </w:r>
          </w:p>
        </w:tc>
      </w:tr>
      <w:tr w14:paraId="478B64FB">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6" w:type="pct"/>
            <w:vMerge w:val="restart"/>
            <w:noWrap/>
          </w:tcPr>
          <w:p w14:paraId="781ADCC7">
            <w:pPr>
              <w:spacing w:after="0" w:line="240" w:lineRule="auto"/>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No. of grains /spike</w:t>
            </w:r>
          </w:p>
        </w:tc>
        <w:tc>
          <w:tcPr>
            <w:tcW w:w="489" w:type="pct"/>
            <w:noWrap/>
          </w:tcPr>
          <w:p w14:paraId="3994A6D2">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1</w:t>
            </w:r>
          </w:p>
        </w:tc>
        <w:tc>
          <w:tcPr>
            <w:tcW w:w="933" w:type="pct"/>
            <w:noWrap/>
          </w:tcPr>
          <w:p w14:paraId="16D088C1">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-8.51</w:t>
            </w:r>
          </w:p>
        </w:tc>
        <w:tc>
          <w:tcPr>
            <w:tcW w:w="1073" w:type="pct"/>
            <w:noWrap/>
          </w:tcPr>
          <w:p w14:paraId="591B0C02">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-15.83</w:t>
            </w:r>
          </w:p>
        </w:tc>
        <w:tc>
          <w:tcPr>
            <w:tcW w:w="1259" w:type="pct"/>
            <w:noWrap/>
          </w:tcPr>
          <w:p w14:paraId="7DA895E5">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-9.23**</w:t>
            </w:r>
          </w:p>
        </w:tc>
      </w:tr>
      <w:tr w14:paraId="5059E889">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6" w:type="pct"/>
            <w:vMerge w:val="continue"/>
            <w:tcBorders>
              <w:left w:val="nil"/>
              <w:right w:val="nil"/>
              <w:insideV w:val="nil"/>
            </w:tcBorders>
            <w:shd w:val="clear" w:color="auto" w:fill="D3DFEE" w:themeFill="accent1" w:themeFillTint="3F"/>
            <w:noWrap/>
          </w:tcPr>
          <w:p w14:paraId="49ADD583">
            <w:pPr>
              <w:spacing w:after="0" w:line="240" w:lineRule="auto"/>
              <w:rPr>
                <w:rFonts w:asciiTheme="majorBidi" w:hAnsiTheme="majorBidi" w:cstheme="majorBidi"/>
                <w:b/>
                <w:bCs/>
                <w:color w:val="000000" w:themeColor="text1"/>
                <w:sz w:val="20"/>
                <w:szCs w:val="20"/>
                <w14:textFill>
                  <w14:solidFill>
                    <w14:schemeClr w14:val="tx1"/>
                  </w14:solidFill>
                </w14:textFill>
              </w:rPr>
            </w:pPr>
          </w:p>
        </w:tc>
        <w:tc>
          <w:tcPr>
            <w:tcW w:w="489" w:type="pct"/>
            <w:tcBorders>
              <w:right w:val="nil"/>
              <w:insideV w:val="nil"/>
            </w:tcBorders>
            <w:shd w:val="clear" w:color="auto" w:fill="D3DFEE" w:themeFill="accent1" w:themeFillTint="3F"/>
            <w:noWrap/>
          </w:tcPr>
          <w:p w14:paraId="2CE4E4BF">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2</w:t>
            </w:r>
          </w:p>
        </w:tc>
        <w:tc>
          <w:tcPr>
            <w:tcW w:w="933" w:type="pct"/>
            <w:tcBorders>
              <w:right w:val="nil"/>
              <w:insideV w:val="nil"/>
            </w:tcBorders>
            <w:shd w:val="clear" w:color="auto" w:fill="D3DFEE" w:themeFill="accent1" w:themeFillTint="3F"/>
            <w:noWrap/>
          </w:tcPr>
          <w:p w14:paraId="64284B47">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11.30**</w:t>
            </w:r>
          </w:p>
        </w:tc>
        <w:tc>
          <w:tcPr>
            <w:tcW w:w="1073" w:type="pct"/>
            <w:tcBorders>
              <w:right w:val="nil"/>
              <w:insideV w:val="nil"/>
            </w:tcBorders>
            <w:shd w:val="clear" w:color="auto" w:fill="D3DFEE" w:themeFill="accent1" w:themeFillTint="3F"/>
            <w:noWrap/>
          </w:tcPr>
          <w:p w14:paraId="78DCBF1A">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-5.85**</w:t>
            </w:r>
          </w:p>
        </w:tc>
        <w:tc>
          <w:tcPr>
            <w:tcW w:w="1259" w:type="pct"/>
            <w:tcBorders>
              <w:right w:val="nil"/>
              <w:insideV w:val="nil"/>
            </w:tcBorders>
            <w:shd w:val="clear" w:color="auto" w:fill="D3DFEE" w:themeFill="accent1" w:themeFillTint="3F"/>
            <w:noWrap/>
          </w:tcPr>
          <w:p w14:paraId="479C4041">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-17.03**</w:t>
            </w:r>
          </w:p>
        </w:tc>
      </w:tr>
      <w:tr w14:paraId="016675CB">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6" w:type="pct"/>
            <w:vMerge w:val="restart"/>
            <w:noWrap/>
          </w:tcPr>
          <w:p w14:paraId="243AB154">
            <w:pPr>
              <w:spacing w:after="0" w:line="240" w:lineRule="auto"/>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1000 kernels weight(g)</w:t>
            </w:r>
          </w:p>
        </w:tc>
        <w:tc>
          <w:tcPr>
            <w:tcW w:w="489" w:type="pct"/>
            <w:noWrap/>
          </w:tcPr>
          <w:p w14:paraId="7AB1AA05">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1</w:t>
            </w:r>
          </w:p>
        </w:tc>
        <w:tc>
          <w:tcPr>
            <w:tcW w:w="933" w:type="pct"/>
            <w:noWrap/>
          </w:tcPr>
          <w:p w14:paraId="0CD47F1A">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-0.74</w:t>
            </w:r>
          </w:p>
        </w:tc>
        <w:tc>
          <w:tcPr>
            <w:tcW w:w="1073" w:type="pct"/>
            <w:noWrap/>
          </w:tcPr>
          <w:p w14:paraId="4F1CB088">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-9.97</w:t>
            </w:r>
          </w:p>
        </w:tc>
        <w:tc>
          <w:tcPr>
            <w:tcW w:w="1259" w:type="pct"/>
            <w:noWrap/>
          </w:tcPr>
          <w:p w14:paraId="1AAD3211">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0.15**</w:t>
            </w:r>
          </w:p>
        </w:tc>
      </w:tr>
      <w:tr w14:paraId="582B9199">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6" w:type="pct"/>
            <w:vMerge w:val="continue"/>
            <w:tcBorders>
              <w:left w:val="nil"/>
              <w:right w:val="nil"/>
              <w:insideV w:val="nil"/>
            </w:tcBorders>
            <w:shd w:val="clear" w:color="auto" w:fill="D3DFEE" w:themeFill="accent1" w:themeFillTint="3F"/>
            <w:noWrap/>
          </w:tcPr>
          <w:p w14:paraId="52C1A863">
            <w:pPr>
              <w:spacing w:after="0" w:line="240" w:lineRule="auto"/>
              <w:rPr>
                <w:rFonts w:asciiTheme="majorBidi" w:hAnsiTheme="majorBidi" w:cstheme="majorBidi"/>
                <w:b/>
                <w:bCs/>
                <w:color w:val="000000" w:themeColor="text1"/>
                <w:sz w:val="20"/>
                <w:szCs w:val="20"/>
                <w14:textFill>
                  <w14:solidFill>
                    <w14:schemeClr w14:val="tx1"/>
                  </w14:solidFill>
                </w14:textFill>
              </w:rPr>
            </w:pPr>
          </w:p>
        </w:tc>
        <w:tc>
          <w:tcPr>
            <w:tcW w:w="489" w:type="pct"/>
            <w:tcBorders>
              <w:right w:val="nil"/>
              <w:insideV w:val="nil"/>
            </w:tcBorders>
            <w:shd w:val="clear" w:color="auto" w:fill="D3DFEE" w:themeFill="accent1" w:themeFillTint="3F"/>
            <w:noWrap/>
          </w:tcPr>
          <w:p w14:paraId="6A65CE48">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2</w:t>
            </w:r>
          </w:p>
        </w:tc>
        <w:tc>
          <w:tcPr>
            <w:tcW w:w="933" w:type="pct"/>
            <w:tcBorders>
              <w:right w:val="nil"/>
              <w:insideV w:val="nil"/>
            </w:tcBorders>
            <w:shd w:val="clear" w:color="auto" w:fill="D3DFEE" w:themeFill="accent1" w:themeFillTint="3F"/>
            <w:noWrap/>
          </w:tcPr>
          <w:p w14:paraId="5EA7902C">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-16.08</w:t>
            </w:r>
          </w:p>
        </w:tc>
        <w:tc>
          <w:tcPr>
            <w:tcW w:w="1073" w:type="pct"/>
            <w:tcBorders>
              <w:right w:val="nil"/>
              <w:insideV w:val="nil"/>
            </w:tcBorders>
            <w:shd w:val="clear" w:color="auto" w:fill="D3DFEE" w:themeFill="accent1" w:themeFillTint="3F"/>
            <w:noWrap/>
          </w:tcPr>
          <w:p w14:paraId="5D52D707">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-28.74</w:t>
            </w:r>
          </w:p>
        </w:tc>
        <w:tc>
          <w:tcPr>
            <w:tcW w:w="1259" w:type="pct"/>
            <w:tcBorders>
              <w:right w:val="nil"/>
              <w:insideV w:val="nil"/>
            </w:tcBorders>
            <w:shd w:val="clear" w:color="auto" w:fill="D3DFEE" w:themeFill="accent1" w:themeFillTint="3F"/>
            <w:noWrap/>
          </w:tcPr>
          <w:p w14:paraId="4E1008B9">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-0.79**</w:t>
            </w:r>
          </w:p>
        </w:tc>
      </w:tr>
      <w:tr w14:paraId="50ADBAFC">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6" w:type="pct"/>
            <w:vMerge w:val="restart"/>
            <w:noWrap/>
          </w:tcPr>
          <w:p w14:paraId="1A7D861B">
            <w:pPr>
              <w:spacing w:after="0" w:line="240" w:lineRule="auto"/>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Grain yield/plant (g)</w:t>
            </w:r>
          </w:p>
        </w:tc>
        <w:tc>
          <w:tcPr>
            <w:tcW w:w="489" w:type="pct"/>
            <w:noWrap/>
          </w:tcPr>
          <w:p w14:paraId="5C8E8662">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1</w:t>
            </w:r>
          </w:p>
        </w:tc>
        <w:tc>
          <w:tcPr>
            <w:tcW w:w="933" w:type="pct"/>
            <w:noWrap/>
          </w:tcPr>
          <w:p w14:paraId="62C64FDE">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-8.76</w:t>
            </w:r>
          </w:p>
        </w:tc>
        <w:tc>
          <w:tcPr>
            <w:tcW w:w="1073" w:type="pct"/>
            <w:noWrap/>
          </w:tcPr>
          <w:p w14:paraId="6CF2D18F">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-13.34</w:t>
            </w:r>
          </w:p>
        </w:tc>
        <w:tc>
          <w:tcPr>
            <w:tcW w:w="1259" w:type="pct"/>
            <w:noWrap/>
          </w:tcPr>
          <w:p w14:paraId="3A5E59F4">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2.21**</w:t>
            </w:r>
          </w:p>
        </w:tc>
      </w:tr>
      <w:tr w14:paraId="5E6B81DC">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6" w:type="pct"/>
            <w:vMerge w:val="continue"/>
            <w:tcBorders>
              <w:left w:val="nil"/>
              <w:right w:val="nil"/>
              <w:insideV w:val="nil"/>
            </w:tcBorders>
            <w:shd w:val="clear" w:color="auto" w:fill="D3DFEE" w:themeFill="accent1" w:themeFillTint="3F"/>
            <w:noWrap/>
          </w:tcPr>
          <w:p w14:paraId="33EB2B1E">
            <w:pPr>
              <w:spacing w:after="0" w:line="240" w:lineRule="auto"/>
              <w:rPr>
                <w:rFonts w:asciiTheme="majorBidi" w:hAnsiTheme="majorBidi" w:cstheme="majorBidi"/>
                <w:b/>
                <w:bCs/>
                <w:color w:val="000000" w:themeColor="text1"/>
                <w:sz w:val="20"/>
                <w:szCs w:val="20"/>
                <w14:textFill>
                  <w14:solidFill>
                    <w14:schemeClr w14:val="tx1"/>
                  </w14:solidFill>
                </w14:textFill>
              </w:rPr>
            </w:pPr>
          </w:p>
        </w:tc>
        <w:tc>
          <w:tcPr>
            <w:tcW w:w="489" w:type="pct"/>
            <w:tcBorders>
              <w:right w:val="nil"/>
              <w:insideV w:val="nil"/>
            </w:tcBorders>
            <w:shd w:val="clear" w:color="auto" w:fill="D3DFEE" w:themeFill="accent1" w:themeFillTint="3F"/>
            <w:noWrap/>
          </w:tcPr>
          <w:p w14:paraId="5FE1E202">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2</w:t>
            </w:r>
          </w:p>
        </w:tc>
        <w:tc>
          <w:tcPr>
            <w:tcW w:w="933" w:type="pct"/>
            <w:tcBorders>
              <w:right w:val="nil"/>
              <w:insideV w:val="nil"/>
            </w:tcBorders>
            <w:shd w:val="clear" w:color="auto" w:fill="D3DFEE" w:themeFill="accent1" w:themeFillTint="3F"/>
            <w:noWrap/>
          </w:tcPr>
          <w:p w14:paraId="77A844D5">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2.17</w:t>
            </w:r>
          </w:p>
        </w:tc>
        <w:tc>
          <w:tcPr>
            <w:tcW w:w="1073" w:type="pct"/>
            <w:tcBorders>
              <w:right w:val="nil"/>
              <w:insideV w:val="nil"/>
            </w:tcBorders>
            <w:shd w:val="clear" w:color="auto" w:fill="D3DFEE" w:themeFill="accent1" w:themeFillTint="3F"/>
            <w:noWrap/>
          </w:tcPr>
          <w:p w14:paraId="0D65A4FB">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-1.84</w:t>
            </w:r>
          </w:p>
        </w:tc>
        <w:tc>
          <w:tcPr>
            <w:tcW w:w="1259" w:type="pct"/>
            <w:tcBorders>
              <w:right w:val="nil"/>
              <w:insideV w:val="nil"/>
            </w:tcBorders>
            <w:shd w:val="clear" w:color="auto" w:fill="D3DFEE" w:themeFill="accent1" w:themeFillTint="3F"/>
            <w:noWrap/>
          </w:tcPr>
          <w:p w14:paraId="0F76DF91">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-13.94**</w:t>
            </w:r>
          </w:p>
        </w:tc>
      </w:tr>
    </w:tbl>
    <w:p w14:paraId="5D61BA00">
      <w:pPr>
        <w:tabs>
          <w:tab w:val="left" w:pos="494"/>
        </w:tabs>
        <w:spacing w:after="0" w:line="240" w:lineRule="auto"/>
        <w:ind w:right="43"/>
        <w:jc w:val="both"/>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 and ** denote significance at 0.05 and 0.01 levels of probability, respectively</w:t>
      </w:r>
    </w:p>
    <w:p w14:paraId="09296D1E">
      <w:pPr>
        <w:tabs>
          <w:tab w:val="left" w:pos="494"/>
        </w:tabs>
        <w:spacing w:after="0" w:line="240" w:lineRule="auto"/>
        <w:ind w:right="43"/>
        <w:jc w:val="both"/>
        <w:rPr>
          <w:rFonts w:asciiTheme="majorBidi" w:hAnsiTheme="majorBidi" w:cstheme="majorBidi"/>
          <w:b/>
          <w:bCs/>
          <w:color w:val="000000" w:themeColor="text1"/>
          <w:sz w:val="20"/>
          <w:szCs w:val="20"/>
          <w14:textFill>
            <w14:solidFill>
              <w14:schemeClr w14:val="tx1"/>
            </w14:solidFill>
          </w14:textFill>
        </w:rPr>
      </w:pPr>
    </w:p>
    <w:p w14:paraId="3158B39F">
      <w:pPr>
        <w:spacing w:after="0" w:line="240" w:lineRule="auto"/>
        <w:jc w:val="both"/>
        <w:rPr>
          <w:rFonts w:asciiTheme="majorBidi" w:hAnsiTheme="majorBidi" w:cstheme="majorBidi"/>
          <w:b/>
          <w:bCs/>
          <w:color w:val="000000" w:themeColor="text1"/>
          <w:sz w:val="20"/>
          <w:szCs w:val="20"/>
          <w14:textFill>
            <w14:solidFill>
              <w14:schemeClr w14:val="tx1"/>
            </w14:solidFill>
          </w14:textFill>
        </w:rPr>
        <w:sectPr>
          <w:type w:val="continuous"/>
          <w:pgSz w:w="11909" w:h="16834"/>
          <w:pgMar w:top="1440" w:right="1440" w:bottom="1440" w:left="1440" w:header="720" w:footer="720" w:gutter="0"/>
          <w:cols w:space="720" w:num="1"/>
          <w:docGrid w:linePitch="360" w:charSpace="0"/>
        </w:sectPr>
      </w:pPr>
    </w:p>
    <w:p w14:paraId="73E0E7FC">
      <w:pPr>
        <w:pStyle w:val="5"/>
        <w:tabs>
          <w:tab w:val="right" w:pos="9000"/>
        </w:tabs>
        <w:ind w:firstLine="432"/>
        <w:jc w:val="both"/>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Heritability in broad (h</w:t>
      </w:r>
      <w:r>
        <w:rPr>
          <w:rFonts w:asciiTheme="majorBidi" w:hAnsiTheme="majorBidi" w:cstheme="majorBidi"/>
          <w:b/>
          <w:bCs/>
          <w:color w:val="000000" w:themeColor="text1"/>
          <w:sz w:val="20"/>
          <w:szCs w:val="20"/>
          <w:vertAlign w:val="superscript"/>
          <w14:textFill>
            <w14:solidFill>
              <w14:schemeClr w14:val="tx1"/>
            </w14:solidFill>
          </w14:textFill>
        </w:rPr>
        <w:t>2</w:t>
      </w:r>
      <w:r>
        <w:rPr>
          <w:rFonts w:asciiTheme="majorBidi" w:hAnsiTheme="majorBidi" w:cstheme="majorBidi"/>
          <w:b/>
          <w:bCs/>
          <w:color w:val="000000" w:themeColor="text1"/>
          <w:sz w:val="20"/>
          <w:szCs w:val="20"/>
          <w14:textFill>
            <w14:solidFill>
              <w14:schemeClr w14:val="tx1"/>
            </w14:solidFill>
          </w14:textFill>
        </w:rPr>
        <w:t>b) and narrow sense (h</w:t>
      </w:r>
      <w:r>
        <w:rPr>
          <w:rFonts w:asciiTheme="majorBidi" w:hAnsiTheme="majorBidi" w:cstheme="majorBidi"/>
          <w:b/>
          <w:bCs/>
          <w:color w:val="000000" w:themeColor="text1"/>
          <w:sz w:val="20"/>
          <w:szCs w:val="20"/>
          <w:vertAlign w:val="superscript"/>
          <w14:textFill>
            <w14:solidFill>
              <w14:schemeClr w14:val="tx1"/>
            </w14:solidFill>
          </w14:textFill>
        </w:rPr>
        <w:t>2</w:t>
      </w:r>
      <w:r>
        <w:rPr>
          <w:rFonts w:asciiTheme="majorBidi" w:hAnsiTheme="majorBidi" w:cstheme="majorBidi"/>
          <w:b/>
          <w:bCs/>
          <w:color w:val="000000" w:themeColor="text1"/>
          <w:sz w:val="20"/>
          <w:szCs w:val="20"/>
          <w14:textFill>
            <w14:solidFill>
              <w14:schemeClr w14:val="tx1"/>
            </w14:solidFill>
          </w14:textFill>
        </w:rPr>
        <w:t>n) heritability and expected genetic advance:</w:t>
      </w:r>
    </w:p>
    <w:p w14:paraId="1630A6CF">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Heritability estimates determine how easy or difficult it is to make progress in selecting plant traits within a breeding program. (Schmidt et al. 2019). Heritability evaluation in broad and narrow sense and genetic advance (G.S. %) are shown in Table (6).</w:t>
      </w:r>
    </w:p>
    <w:p w14:paraId="637C1B34">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The values of heritability in a broad sense were moderate to high for all traits in the two hybrids, ranging from 25.42% for the number of spikes per plant to 85.20% for plant height in cross 1, while it ranged from 28.81% for the number of spikes per plant to 93.89% for days to maturity. This indicates that those traits are significantly influenced by both additive and non-additive effects, showing a substantial amount of heritable variation.</w:t>
      </w:r>
    </w:p>
    <w:p w14:paraId="2335BBA0">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sectPr>
          <w:type w:val="continuous"/>
          <w:pgSz w:w="11909" w:h="16834"/>
          <w:pgMar w:top="1440" w:right="1440" w:bottom="1440" w:left="1440" w:header="720" w:footer="720" w:gutter="0"/>
          <w:cols w:space="432" w:num="2"/>
          <w:docGrid w:linePitch="360" w:charSpace="0"/>
        </w:sectPr>
      </w:pPr>
      <w:r>
        <w:rPr>
          <w:rFonts w:asciiTheme="majorBidi" w:hAnsiTheme="majorBidi" w:cstheme="majorBidi"/>
          <w:color w:val="000000" w:themeColor="text1"/>
          <w:sz w:val="20"/>
          <w:szCs w:val="20"/>
          <w14:textFill>
            <w14:solidFill>
              <w14:schemeClr w14:val="tx1"/>
            </w14:solidFill>
          </w14:textFill>
        </w:rPr>
        <w:t>In contrast, values of narrow-sense heritability were generally low to moderate for most studied traits, except for days to heading and number of spikes per plant (1.68% and 2.70%, respectively), which were extremely low. This suggests that selection for these traits will be challenging due to high environmental effects. The findings of El-Aref et al. (2011), Amin (2013), Abd El-Rady (2018), El Massry and El-Nahas (2018), and El-Gammaal and Yahya (2018) are all consistent with these findings.</w:t>
      </w:r>
    </w:p>
    <w:p w14:paraId="75D32074">
      <w:pPr>
        <w:spacing w:after="0" w:line="240" w:lineRule="auto"/>
        <w:ind w:firstLine="720"/>
        <w:rPr>
          <w:rFonts w:eastAsia="Times New Roman" w:asciiTheme="majorBidi" w:hAnsiTheme="majorBidi" w:cstheme="majorBidi"/>
          <w:vanish/>
          <w:color w:val="000000" w:themeColor="text1"/>
          <w:sz w:val="20"/>
          <w:szCs w:val="20"/>
          <w14:textFill>
            <w14:solidFill>
              <w14:schemeClr w14:val="tx1"/>
            </w14:solidFill>
          </w14:textFill>
        </w:rPr>
      </w:pPr>
      <w:r>
        <w:rPr>
          <w:rFonts w:eastAsia="Times New Roman" w:asciiTheme="majorBidi" w:hAnsiTheme="majorBidi" w:cstheme="majorBidi"/>
          <w:vanish/>
          <w:color w:val="000000" w:themeColor="text1"/>
          <w:sz w:val="20"/>
          <w:szCs w:val="20"/>
          <w14:textFill>
            <w14:solidFill>
              <w14:schemeClr w14:val="tx1"/>
            </w14:solidFill>
          </w14:textFill>
        </w:rPr>
        <w:t>Top of Form</w:t>
      </w:r>
    </w:p>
    <w:p w14:paraId="3F9102DE">
      <w:pPr>
        <w:pBdr>
          <w:top w:val="single" w:color="auto" w:sz="6" w:space="1"/>
        </w:pBdr>
        <w:spacing w:after="0" w:line="240" w:lineRule="auto"/>
        <w:jc w:val="center"/>
        <w:rPr>
          <w:rFonts w:eastAsia="Times New Roman" w:asciiTheme="majorBidi" w:hAnsiTheme="majorBidi" w:cstheme="majorBidi"/>
          <w:vanish/>
          <w:color w:val="000000" w:themeColor="text1"/>
          <w:sz w:val="20"/>
          <w:szCs w:val="20"/>
          <w14:textFill>
            <w14:solidFill>
              <w14:schemeClr w14:val="tx1"/>
            </w14:solidFill>
          </w14:textFill>
        </w:rPr>
      </w:pPr>
      <w:r>
        <w:rPr>
          <w:rFonts w:eastAsia="Times New Roman" w:asciiTheme="majorBidi" w:hAnsiTheme="majorBidi" w:cstheme="majorBidi"/>
          <w:vanish/>
          <w:color w:val="000000" w:themeColor="text1"/>
          <w:sz w:val="20"/>
          <w:szCs w:val="20"/>
          <w14:textFill>
            <w14:solidFill>
              <w14:schemeClr w14:val="tx1"/>
            </w14:solidFill>
          </w14:textFill>
        </w:rPr>
        <w:t>Bottom of Form</w:t>
      </w:r>
    </w:p>
    <w:p w14:paraId="3927DAE3">
      <w:pPr>
        <w:spacing w:after="0" w:line="240" w:lineRule="auto"/>
        <w:rPr>
          <w:rFonts w:asciiTheme="majorBidi" w:hAnsiTheme="majorBidi" w:cstheme="majorBidi"/>
          <w:color w:val="000000" w:themeColor="text1"/>
          <w:sz w:val="20"/>
          <w:szCs w:val="20"/>
          <w14:textFill>
            <w14:solidFill>
              <w14:schemeClr w14:val="tx1"/>
            </w14:solidFill>
          </w14:textFill>
        </w:rPr>
      </w:pPr>
    </w:p>
    <w:p w14:paraId="490500F1">
      <w:pPr>
        <w:spacing w:after="0" w:line="240" w:lineRule="auto"/>
        <w:ind w:left="810" w:hanging="81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Table 6:</w:t>
      </w:r>
      <w:r>
        <w:rPr>
          <w:rFonts w:asciiTheme="majorBidi" w:hAnsiTheme="majorBidi" w:cstheme="majorBidi"/>
          <w:color w:val="000000" w:themeColor="text1"/>
          <w:sz w:val="20"/>
          <w:szCs w:val="20"/>
          <w14:textFill>
            <w14:solidFill>
              <w14:schemeClr w14:val="tx1"/>
            </w14:solidFill>
          </w14:textFill>
        </w:rPr>
        <w:t xml:space="preserve"> Broad (h</w:t>
      </w:r>
      <w:r>
        <w:rPr>
          <w:rFonts w:asciiTheme="majorBidi" w:hAnsiTheme="majorBidi" w:cstheme="majorBidi"/>
          <w:color w:val="000000" w:themeColor="text1"/>
          <w:sz w:val="20"/>
          <w:szCs w:val="20"/>
          <w:vertAlign w:val="superscript"/>
          <w14:textFill>
            <w14:solidFill>
              <w14:schemeClr w14:val="tx1"/>
            </w14:solidFill>
          </w14:textFill>
        </w:rPr>
        <w:t>2</w:t>
      </w:r>
      <w:r>
        <w:rPr>
          <w:rFonts w:asciiTheme="majorBidi" w:hAnsiTheme="majorBidi" w:cstheme="majorBidi"/>
          <w:color w:val="000000" w:themeColor="text1"/>
          <w:sz w:val="20"/>
          <w:szCs w:val="20"/>
          <w14:textFill>
            <w14:solidFill>
              <w14:schemeClr w14:val="tx1"/>
            </w14:solidFill>
          </w14:textFill>
        </w:rPr>
        <w:t>b) and narrow sense (h</w:t>
      </w:r>
      <w:r>
        <w:rPr>
          <w:rFonts w:asciiTheme="majorBidi" w:hAnsiTheme="majorBidi" w:cstheme="majorBidi"/>
          <w:color w:val="000000" w:themeColor="text1"/>
          <w:sz w:val="20"/>
          <w:szCs w:val="20"/>
          <w:vertAlign w:val="superscript"/>
          <w14:textFill>
            <w14:solidFill>
              <w14:schemeClr w14:val="tx1"/>
            </w14:solidFill>
          </w14:textFill>
        </w:rPr>
        <w:t>2</w:t>
      </w:r>
      <w:r>
        <w:rPr>
          <w:rFonts w:asciiTheme="majorBidi" w:hAnsiTheme="majorBidi" w:cstheme="majorBidi"/>
          <w:color w:val="000000" w:themeColor="text1"/>
          <w:sz w:val="20"/>
          <w:szCs w:val="20"/>
          <w14:textFill>
            <w14:solidFill>
              <w14:schemeClr w14:val="tx1"/>
            </w14:solidFill>
          </w14:textFill>
        </w:rPr>
        <w:t>n) heritability and expected genetic advance in two bread wheat crosses for all traits.</w:t>
      </w:r>
    </w:p>
    <w:tbl>
      <w:tblPr>
        <w:tblStyle w:val="17"/>
        <w:tblW w:w="0" w:type="auto"/>
        <w:jc w:val="center"/>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66"/>
        <w:gridCol w:w="1361"/>
        <w:gridCol w:w="1860"/>
        <w:gridCol w:w="1529"/>
        <w:gridCol w:w="1529"/>
      </w:tblGrid>
      <w:tr w14:paraId="7B792045">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3078" w:type="dxa"/>
            <w:tcBorders>
              <w:top w:val="single" w:color="4F81BD" w:themeColor="accent1" w:sz="8" w:space="0"/>
              <w:left w:val="nil"/>
              <w:bottom w:val="single" w:color="4F81BD" w:themeColor="accent1" w:sz="8" w:space="0"/>
              <w:right w:val="nil"/>
              <w:insideH w:val="single" w:sz="8" w:space="0"/>
              <w:insideV w:val="nil"/>
            </w:tcBorders>
            <w:noWrap/>
          </w:tcPr>
          <w:p w14:paraId="60020C85">
            <w:pPr>
              <w:spacing w:before="0" w:after="0" w:line="240" w:lineRule="auto"/>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Trait</w:t>
            </w:r>
          </w:p>
        </w:tc>
        <w:tc>
          <w:tcPr>
            <w:tcW w:w="1407" w:type="dxa"/>
            <w:tcBorders>
              <w:top w:val="single" w:color="4F81BD" w:themeColor="accent1" w:sz="8" w:space="0"/>
              <w:bottom w:val="single" w:color="4F81BD" w:themeColor="accent1" w:sz="8" w:space="0"/>
              <w:right w:val="nil"/>
              <w:insideH w:val="single" w:sz="8" w:space="0"/>
              <w:insideV w:val="nil"/>
            </w:tcBorders>
            <w:noWrap/>
          </w:tcPr>
          <w:p w14:paraId="49A72488">
            <w:pPr>
              <w:spacing w:before="0" w:after="0" w:line="240" w:lineRule="auto"/>
              <w:jc w:val="center"/>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Cross</w:t>
            </w:r>
          </w:p>
        </w:tc>
        <w:tc>
          <w:tcPr>
            <w:tcW w:w="1927" w:type="dxa"/>
            <w:tcBorders>
              <w:top w:val="single" w:color="4F81BD" w:themeColor="accent1" w:sz="8" w:space="0"/>
              <w:bottom w:val="single" w:color="4F81BD" w:themeColor="accent1" w:sz="8" w:space="0"/>
              <w:right w:val="nil"/>
              <w:insideH w:val="single" w:sz="8" w:space="0"/>
              <w:insideV w:val="nil"/>
            </w:tcBorders>
            <w:noWrap/>
          </w:tcPr>
          <w:p w14:paraId="2C31438F">
            <w:pPr>
              <w:spacing w:before="0" w:after="0" w:line="240" w:lineRule="auto"/>
              <w:jc w:val="center"/>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h</w:t>
            </w:r>
            <w:r>
              <w:rPr>
                <w:rFonts w:asciiTheme="majorBidi" w:hAnsiTheme="majorBidi" w:cstheme="majorBidi"/>
                <w:b/>
                <w:bCs/>
                <w:color w:val="000000" w:themeColor="text1"/>
                <w:sz w:val="20"/>
                <w:szCs w:val="20"/>
                <w:vertAlign w:val="superscript"/>
                <w14:textFill>
                  <w14:solidFill>
                    <w14:schemeClr w14:val="tx1"/>
                  </w14:solidFill>
                </w14:textFill>
              </w:rPr>
              <w:t>2</w:t>
            </w:r>
            <w:r>
              <w:rPr>
                <w:rFonts w:asciiTheme="majorBidi" w:hAnsiTheme="majorBidi" w:cstheme="majorBidi"/>
                <w:b/>
                <w:bCs/>
                <w:color w:val="000000" w:themeColor="text1"/>
                <w:sz w:val="20"/>
                <w:szCs w:val="20"/>
                <w14:textFill>
                  <w14:solidFill>
                    <w14:schemeClr w14:val="tx1"/>
                  </w14:solidFill>
                </w14:textFill>
              </w:rPr>
              <w:t>b</w:t>
            </w:r>
          </w:p>
        </w:tc>
        <w:tc>
          <w:tcPr>
            <w:tcW w:w="1582" w:type="dxa"/>
            <w:tcBorders>
              <w:top w:val="single" w:color="4F81BD" w:themeColor="accent1" w:sz="8" w:space="0"/>
              <w:bottom w:val="single" w:color="4F81BD" w:themeColor="accent1" w:sz="8" w:space="0"/>
              <w:right w:val="nil"/>
              <w:insideH w:val="single" w:sz="8" w:space="0"/>
              <w:insideV w:val="nil"/>
            </w:tcBorders>
            <w:noWrap/>
          </w:tcPr>
          <w:p w14:paraId="78F989BB">
            <w:pPr>
              <w:spacing w:before="0" w:after="0" w:line="240" w:lineRule="auto"/>
              <w:jc w:val="center"/>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h</w:t>
            </w:r>
            <w:r>
              <w:rPr>
                <w:rFonts w:asciiTheme="majorBidi" w:hAnsiTheme="majorBidi" w:cstheme="majorBidi"/>
                <w:b/>
                <w:bCs/>
                <w:color w:val="000000" w:themeColor="text1"/>
                <w:sz w:val="20"/>
                <w:szCs w:val="20"/>
                <w:vertAlign w:val="superscript"/>
                <w14:textFill>
                  <w14:solidFill>
                    <w14:schemeClr w14:val="tx1"/>
                  </w14:solidFill>
                </w14:textFill>
              </w:rPr>
              <w:t>2</w:t>
            </w:r>
            <w:r>
              <w:rPr>
                <w:rFonts w:asciiTheme="majorBidi" w:hAnsiTheme="majorBidi" w:cstheme="majorBidi"/>
                <w:b/>
                <w:bCs/>
                <w:color w:val="000000" w:themeColor="text1"/>
                <w:sz w:val="20"/>
                <w:szCs w:val="20"/>
                <w14:textFill>
                  <w14:solidFill>
                    <w14:schemeClr w14:val="tx1"/>
                  </w14:solidFill>
                </w14:textFill>
              </w:rPr>
              <w:t>n</w:t>
            </w:r>
          </w:p>
        </w:tc>
        <w:tc>
          <w:tcPr>
            <w:tcW w:w="1582" w:type="dxa"/>
            <w:tcBorders>
              <w:top w:val="single" w:color="4F81BD" w:themeColor="accent1" w:sz="8" w:space="0"/>
              <w:bottom w:val="single" w:color="4F81BD" w:themeColor="accent1" w:sz="8" w:space="0"/>
              <w:right w:val="nil"/>
              <w:insideH w:val="single" w:sz="8" w:space="0"/>
              <w:insideV w:val="nil"/>
            </w:tcBorders>
            <w:noWrap/>
          </w:tcPr>
          <w:p w14:paraId="1825C166">
            <w:pPr>
              <w:spacing w:before="0" w:after="0" w:line="240" w:lineRule="auto"/>
              <w:jc w:val="center"/>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Genetic Adv.%</w:t>
            </w:r>
          </w:p>
        </w:tc>
      </w:tr>
      <w:tr w14:paraId="0BAAA460">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3078" w:type="dxa"/>
            <w:vMerge w:val="restart"/>
            <w:tcBorders>
              <w:left w:val="nil"/>
              <w:right w:val="nil"/>
              <w:insideV w:val="nil"/>
            </w:tcBorders>
            <w:shd w:val="clear" w:color="auto" w:fill="D3DFEE" w:themeFill="accent1" w:themeFillTint="3F"/>
            <w:noWrap/>
          </w:tcPr>
          <w:p w14:paraId="70D7FC70">
            <w:pPr>
              <w:spacing w:after="0" w:line="240" w:lineRule="auto"/>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Days to heading</w:t>
            </w:r>
          </w:p>
        </w:tc>
        <w:tc>
          <w:tcPr>
            <w:tcW w:w="1407" w:type="dxa"/>
            <w:tcBorders>
              <w:right w:val="nil"/>
              <w:insideV w:val="nil"/>
            </w:tcBorders>
            <w:shd w:val="clear" w:color="auto" w:fill="D3DFEE" w:themeFill="accent1" w:themeFillTint="3F"/>
            <w:noWrap/>
          </w:tcPr>
          <w:p w14:paraId="28FC3AD1">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1</w:t>
            </w:r>
          </w:p>
        </w:tc>
        <w:tc>
          <w:tcPr>
            <w:tcW w:w="1927" w:type="dxa"/>
            <w:tcBorders>
              <w:right w:val="nil"/>
              <w:insideV w:val="nil"/>
            </w:tcBorders>
            <w:shd w:val="clear" w:color="auto" w:fill="D3DFEE" w:themeFill="accent1" w:themeFillTint="3F"/>
            <w:noWrap/>
          </w:tcPr>
          <w:p w14:paraId="6F692D94">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72.63</w:t>
            </w:r>
          </w:p>
        </w:tc>
        <w:tc>
          <w:tcPr>
            <w:tcW w:w="1582" w:type="dxa"/>
            <w:tcBorders>
              <w:right w:val="nil"/>
              <w:insideV w:val="nil"/>
            </w:tcBorders>
            <w:shd w:val="clear" w:color="auto" w:fill="D3DFEE" w:themeFill="accent1" w:themeFillTint="3F"/>
            <w:noWrap/>
          </w:tcPr>
          <w:p w14:paraId="310675D0">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21.19</w:t>
            </w:r>
          </w:p>
        </w:tc>
        <w:tc>
          <w:tcPr>
            <w:tcW w:w="1582" w:type="dxa"/>
            <w:tcBorders>
              <w:right w:val="nil"/>
              <w:insideV w:val="nil"/>
            </w:tcBorders>
            <w:shd w:val="clear" w:color="auto" w:fill="D3DFEE" w:themeFill="accent1" w:themeFillTint="3F"/>
            <w:noWrap/>
          </w:tcPr>
          <w:p w14:paraId="5FE26788">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1.27</w:t>
            </w:r>
          </w:p>
        </w:tc>
      </w:tr>
      <w:tr w14:paraId="728B1A93">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3078" w:type="dxa"/>
            <w:vMerge w:val="continue"/>
            <w:noWrap/>
          </w:tcPr>
          <w:p w14:paraId="2C70B3CB">
            <w:pPr>
              <w:spacing w:after="0" w:line="240" w:lineRule="auto"/>
              <w:rPr>
                <w:rFonts w:asciiTheme="majorBidi" w:hAnsiTheme="majorBidi" w:cstheme="majorBidi"/>
                <w:b/>
                <w:bCs/>
                <w:color w:val="000000" w:themeColor="text1"/>
                <w:sz w:val="20"/>
                <w:szCs w:val="20"/>
                <w14:textFill>
                  <w14:solidFill>
                    <w14:schemeClr w14:val="tx1"/>
                  </w14:solidFill>
                </w14:textFill>
              </w:rPr>
            </w:pPr>
          </w:p>
        </w:tc>
        <w:tc>
          <w:tcPr>
            <w:tcW w:w="1407" w:type="dxa"/>
            <w:noWrap/>
          </w:tcPr>
          <w:p w14:paraId="7AAE4012">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2</w:t>
            </w:r>
          </w:p>
        </w:tc>
        <w:tc>
          <w:tcPr>
            <w:tcW w:w="1927" w:type="dxa"/>
            <w:noWrap/>
          </w:tcPr>
          <w:p w14:paraId="09DCDDC4">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54.51</w:t>
            </w:r>
          </w:p>
        </w:tc>
        <w:tc>
          <w:tcPr>
            <w:tcW w:w="1582" w:type="dxa"/>
            <w:noWrap/>
          </w:tcPr>
          <w:p w14:paraId="793458FA">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1.68</w:t>
            </w:r>
          </w:p>
        </w:tc>
        <w:tc>
          <w:tcPr>
            <w:tcW w:w="1582" w:type="dxa"/>
            <w:noWrap/>
          </w:tcPr>
          <w:p w14:paraId="68467889">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0.09</w:t>
            </w:r>
          </w:p>
        </w:tc>
      </w:tr>
      <w:tr w14:paraId="5D2C1B2D">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3078" w:type="dxa"/>
            <w:vMerge w:val="restart"/>
            <w:tcBorders>
              <w:left w:val="nil"/>
              <w:right w:val="nil"/>
              <w:insideV w:val="nil"/>
            </w:tcBorders>
            <w:shd w:val="clear" w:color="auto" w:fill="D3DFEE" w:themeFill="accent1" w:themeFillTint="3F"/>
            <w:noWrap/>
          </w:tcPr>
          <w:p w14:paraId="5D876E70">
            <w:pPr>
              <w:spacing w:after="0" w:line="240" w:lineRule="auto"/>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Days to maturity</w:t>
            </w:r>
          </w:p>
        </w:tc>
        <w:tc>
          <w:tcPr>
            <w:tcW w:w="1407" w:type="dxa"/>
            <w:tcBorders>
              <w:right w:val="nil"/>
              <w:insideV w:val="nil"/>
            </w:tcBorders>
            <w:shd w:val="clear" w:color="auto" w:fill="D3DFEE" w:themeFill="accent1" w:themeFillTint="3F"/>
            <w:noWrap/>
          </w:tcPr>
          <w:p w14:paraId="2FA4B467">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1</w:t>
            </w:r>
          </w:p>
        </w:tc>
        <w:tc>
          <w:tcPr>
            <w:tcW w:w="1927" w:type="dxa"/>
            <w:tcBorders>
              <w:right w:val="nil"/>
              <w:insideV w:val="nil"/>
            </w:tcBorders>
            <w:shd w:val="clear" w:color="auto" w:fill="D3DFEE" w:themeFill="accent1" w:themeFillTint="3F"/>
            <w:noWrap/>
          </w:tcPr>
          <w:p w14:paraId="5CA9949B">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67.63</w:t>
            </w:r>
          </w:p>
        </w:tc>
        <w:tc>
          <w:tcPr>
            <w:tcW w:w="1582" w:type="dxa"/>
            <w:tcBorders>
              <w:right w:val="nil"/>
              <w:insideV w:val="nil"/>
            </w:tcBorders>
            <w:shd w:val="clear" w:color="auto" w:fill="D3DFEE" w:themeFill="accent1" w:themeFillTint="3F"/>
            <w:noWrap/>
          </w:tcPr>
          <w:p w14:paraId="70B6D932">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48.53</w:t>
            </w:r>
          </w:p>
        </w:tc>
        <w:tc>
          <w:tcPr>
            <w:tcW w:w="1582" w:type="dxa"/>
            <w:tcBorders>
              <w:right w:val="nil"/>
              <w:insideV w:val="nil"/>
            </w:tcBorders>
            <w:shd w:val="clear" w:color="auto" w:fill="D3DFEE" w:themeFill="accent1" w:themeFillTint="3F"/>
            <w:noWrap/>
          </w:tcPr>
          <w:p w14:paraId="31B739AB">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1.29</w:t>
            </w:r>
          </w:p>
        </w:tc>
      </w:tr>
      <w:tr w14:paraId="6082D77E">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3078" w:type="dxa"/>
            <w:vMerge w:val="continue"/>
            <w:noWrap/>
          </w:tcPr>
          <w:p w14:paraId="001B872F">
            <w:pPr>
              <w:spacing w:after="0" w:line="240" w:lineRule="auto"/>
              <w:rPr>
                <w:rFonts w:asciiTheme="majorBidi" w:hAnsiTheme="majorBidi" w:cstheme="majorBidi"/>
                <w:b/>
                <w:bCs/>
                <w:color w:val="000000" w:themeColor="text1"/>
                <w:sz w:val="20"/>
                <w:szCs w:val="20"/>
                <w14:textFill>
                  <w14:solidFill>
                    <w14:schemeClr w14:val="tx1"/>
                  </w14:solidFill>
                </w14:textFill>
              </w:rPr>
            </w:pPr>
          </w:p>
        </w:tc>
        <w:tc>
          <w:tcPr>
            <w:tcW w:w="1407" w:type="dxa"/>
            <w:noWrap/>
          </w:tcPr>
          <w:p w14:paraId="3B1DD6E3">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2</w:t>
            </w:r>
          </w:p>
        </w:tc>
        <w:tc>
          <w:tcPr>
            <w:tcW w:w="1927" w:type="dxa"/>
            <w:noWrap/>
          </w:tcPr>
          <w:p w14:paraId="02C9A0E1">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93.89</w:t>
            </w:r>
          </w:p>
        </w:tc>
        <w:tc>
          <w:tcPr>
            <w:tcW w:w="1582" w:type="dxa"/>
            <w:noWrap/>
          </w:tcPr>
          <w:p w14:paraId="0C2D9482">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43.28</w:t>
            </w:r>
          </w:p>
        </w:tc>
        <w:tc>
          <w:tcPr>
            <w:tcW w:w="1582" w:type="dxa"/>
            <w:noWrap/>
          </w:tcPr>
          <w:p w14:paraId="4BA6FE9E">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2.47</w:t>
            </w:r>
          </w:p>
        </w:tc>
      </w:tr>
      <w:tr w14:paraId="1DE3F126">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3078" w:type="dxa"/>
            <w:vMerge w:val="restart"/>
            <w:tcBorders>
              <w:left w:val="nil"/>
              <w:right w:val="nil"/>
              <w:insideV w:val="nil"/>
            </w:tcBorders>
            <w:shd w:val="clear" w:color="auto" w:fill="D3DFEE" w:themeFill="accent1" w:themeFillTint="3F"/>
            <w:noWrap/>
          </w:tcPr>
          <w:p w14:paraId="1691E11B">
            <w:pPr>
              <w:spacing w:after="0" w:line="240" w:lineRule="auto"/>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Plant height (cm)</w:t>
            </w:r>
          </w:p>
        </w:tc>
        <w:tc>
          <w:tcPr>
            <w:tcW w:w="1407" w:type="dxa"/>
            <w:tcBorders>
              <w:right w:val="nil"/>
              <w:insideV w:val="nil"/>
            </w:tcBorders>
            <w:shd w:val="clear" w:color="auto" w:fill="D3DFEE" w:themeFill="accent1" w:themeFillTint="3F"/>
            <w:noWrap/>
          </w:tcPr>
          <w:p w14:paraId="75758499">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1</w:t>
            </w:r>
          </w:p>
        </w:tc>
        <w:tc>
          <w:tcPr>
            <w:tcW w:w="1927" w:type="dxa"/>
            <w:tcBorders>
              <w:right w:val="nil"/>
              <w:insideV w:val="nil"/>
            </w:tcBorders>
            <w:shd w:val="clear" w:color="auto" w:fill="D3DFEE" w:themeFill="accent1" w:themeFillTint="3F"/>
            <w:noWrap/>
          </w:tcPr>
          <w:p w14:paraId="386CDFD6">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85.20</w:t>
            </w:r>
          </w:p>
        </w:tc>
        <w:tc>
          <w:tcPr>
            <w:tcW w:w="1582" w:type="dxa"/>
            <w:tcBorders>
              <w:right w:val="nil"/>
              <w:insideV w:val="nil"/>
            </w:tcBorders>
            <w:shd w:val="clear" w:color="auto" w:fill="D3DFEE" w:themeFill="accent1" w:themeFillTint="3F"/>
            <w:noWrap/>
          </w:tcPr>
          <w:p w14:paraId="43D3F121">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34.33</w:t>
            </w:r>
          </w:p>
        </w:tc>
        <w:tc>
          <w:tcPr>
            <w:tcW w:w="1582" w:type="dxa"/>
            <w:tcBorders>
              <w:right w:val="nil"/>
              <w:insideV w:val="nil"/>
            </w:tcBorders>
            <w:shd w:val="clear" w:color="auto" w:fill="D3DFEE" w:themeFill="accent1" w:themeFillTint="3F"/>
            <w:noWrap/>
          </w:tcPr>
          <w:p w14:paraId="34D65768">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13.31</w:t>
            </w:r>
          </w:p>
        </w:tc>
      </w:tr>
      <w:tr w14:paraId="20C50D42">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3078" w:type="dxa"/>
            <w:vMerge w:val="continue"/>
            <w:noWrap/>
          </w:tcPr>
          <w:p w14:paraId="4CA6F367">
            <w:pPr>
              <w:spacing w:after="0" w:line="240" w:lineRule="auto"/>
              <w:rPr>
                <w:rFonts w:asciiTheme="majorBidi" w:hAnsiTheme="majorBidi" w:cstheme="majorBidi"/>
                <w:b/>
                <w:bCs/>
                <w:color w:val="000000" w:themeColor="text1"/>
                <w:sz w:val="20"/>
                <w:szCs w:val="20"/>
                <w14:textFill>
                  <w14:solidFill>
                    <w14:schemeClr w14:val="tx1"/>
                  </w14:solidFill>
                </w14:textFill>
              </w:rPr>
            </w:pPr>
          </w:p>
        </w:tc>
        <w:tc>
          <w:tcPr>
            <w:tcW w:w="1407" w:type="dxa"/>
            <w:noWrap/>
          </w:tcPr>
          <w:p w14:paraId="3BD4A3E4">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2</w:t>
            </w:r>
          </w:p>
        </w:tc>
        <w:tc>
          <w:tcPr>
            <w:tcW w:w="1927" w:type="dxa"/>
            <w:noWrap/>
          </w:tcPr>
          <w:p w14:paraId="67A023C3">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85.06</w:t>
            </w:r>
          </w:p>
        </w:tc>
        <w:tc>
          <w:tcPr>
            <w:tcW w:w="1582" w:type="dxa"/>
            <w:noWrap/>
          </w:tcPr>
          <w:p w14:paraId="0588EA0D">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42.58</w:t>
            </w:r>
          </w:p>
        </w:tc>
        <w:tc>
          <w:tcPr>
            <w:tcW w:w="1582" w:type="dxa"/>
            <w:noWrap/>
          </w:tcPr>
          <w:p w14:paraId="7087B203">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10.66</w:t>
            </w:r>
          </w:p>
        </w:tc>
      </w:tr>
      <w:tr w14:paraId="67E4767F">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3078" w:type="dxa"/>
            <w:vMerge w:val="restart"/>
            <w:tcBorders>
              <w:left w:val="nil"/>
              <w:right w:val="nil"/>
              <w:insideV w:val="nil"/>
            </w:tcBorders>
            <w:shd w:val="clear" w:color="auto" w:fill="D3DFEE" w:themeFill="accent1" w:themeFillTint="3F"/>
            <w:noWrap/>
          </w:tcPr>
          <w:p w14:paraId="429A73AB">
            <w:pPr>
              <w:spacing w:after="0" w:line="240" w:lineRule="auto"/>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No. of Spike/plant</w:t>
            </w:r>
          </w:p>
        </w:tc>
        <w:tc>
          <w:tcPr>
            <w:tcW w:w="1407" w:type="dxa"/>
            <w:tcBorders>
              <w:right w:val="nil"/>
              <w:insideV w:val="nil"/>
            </w:tcBorders>
            <w:shd w:val="clear" w:color="auto" w:fill="D3DFEE" w:themeFill="accent1" w:themeFillTint="3F"/>
            <w:noWrap/>
          </w:tcPr>
          <w:p w14:paraId="3A544708">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1</w:t>
            </w:r>
          </w:p>
        </w:tc>
        <w:tc>
          <w:tcPr>
            <w:tcW w:w="1927" w:type="dxa"/>
            <w:tcBorders>
              <w:right w:val="nil"/>
              <w:insideV w:val="nil"/>
            </w:tcBorders>
            <w:shd w:val="clear" w:color="auto" w:fill="D3DFEE" w:themeFill="accent1" w:themeFillTint="3F"/>
            <w:noWrap/>
          </w:tcPr>
          <w:p w14:paraId="4E35C490">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28.81</w:t>
            </w:r>
          </w:p>
        </w:tc>
        <w:tc>
          <w:tcPr>
            <w:tcW w:w="1582" w:type="dxa"/>
            <w:tcBorders>
              <w:right w:val="nil"/>
              <w:insideV w:val="nil"/>
            </w:tcBorders>
            <w:shd w:val="clear" w:color="auto" w:fill="D3DFEE" w:themeFill="accent1" w:themeFillTint="3F"/>
            <w:noWrap/>
          </w:tcPr>
          <w:p w14:paraId="7FC2AD2A">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20.94</w:t>
            </w:r>
          </w:p>
        </w:tc>
        <w:tc>
          <w:tcPr>
            <w:tcW w:w="1582" w:type="dxa"/>
            <w:tcBorders>
              <w:right w:val="nil"/>
              <w:insideV w:val="nil"/>
            </w:tcBorders>
            <w:shd w:val="clear" w:color="auto" w:fill="D3DFEE" w:themeFill="accent1" w:themeFillTint="3F"/>
            <w:noWrap/>
          </w:tcPr>
          <w:p w14:paraId="6A7A10D4">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15.28</w:t>
            </w:r>
          </w:p>
        </w:tc>
      </w:tr>
      <w:tr w14:paraId="6DCC2F2A">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3078" w:type="dxa"/>
            <w:vMerge w:val="continue"/>
            <w:noWrap/>
          </w:tcPr>
          <w:p w14:paraId="42A2CC0A">
            <w:pPr>
              <w:spacing w:after="0" w:line="240" w:lineRule="auto"/>
              <w:rPr>
                <w:rFonts w:asciiTheme="majorBidi" w:hAnsiTheme="majorBidi" w:cstheme="majorBidi"/>
                <w:b/>
                <w:bCs/>
                <w:color w:val="000000" w:themeColor="text1"/>
                <w:sz w:val="20"/>
                <w:szCs w:val="20"/>
                <w14:textFill>
                  <w14:solidFill>
                    <w14:schemeClr w14:val="tx1"/>
                  </w14:solidFill>
                </w14:textFill>
              </w:rPr>
            </w:pPr>
          </w:p>
        </w:tc>
        <w:tc>
          <w:tcPr>
            <w:tcW w:w="1407" w:type="dxa"/>
            <w:noWrap/>
          </w:tcPr>
          <w:p w14:paraId="7A7A76AB">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2</w:t>
            </w:r>
          </w:p>
        </w:tc>
        <w:tc>
          <w:tcPr>
            <w:tcW w:w="1927" w:type="dxa"/>
            <w:noWrap/>
          </w:tcPr>
          <w:p w14:paraId="4727728F">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25.42</w:t>
            </w:r>
          </w:p>
        </w:tc>
        <w:tc>
          <w:tcPr>
            <w:tcW w:w="1582" w:type="dxa"/>
            <w:noWrap/>
          </w:tcPr>
          <w:p w14:paraId="4F62BC47">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2.70</w:t>
            </w:r>
          </w:p>
        </w:tc>
        <w:tc>
          <w:tcPr>
            <w:tcW w:w="1582" w:type="dxa"/>
            <w:noWrap/>
          </w:tcPr>
          <w:p w14:paraId="19DDD1F4">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1.46</w:t>
            </w:r>
          </w:p>
        </w:tc>
      </w:tr>
      <w:tr w14:paraId="3926B029">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3078" w:type="dxa"/>
            <w:vMerge w:val="restart"/>
            <w:tcBorders>
              <w:left w:val="nil"/>
              <w:right w:val="nil"/>
              <w:insideV w:val="nil"/>
            </w:tcBorders>
            <w:shd w:val="clear" w:color="auto" w:fill="D3DFEE" w:themeFill="accent1" w:themeFillTint="3F"/>
            <w:noWrap/>
          </w:tcPr>
          <w:p w14:paraId="4D3A60EF">
            <w:pPr>
              <w:spacing w:after="0" w:line="240" w:lineRule="auto"/>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Spike length (cm)</w:t>
            </w:r>
          </w:p>
        </w:tc>
        <w:tc>
          <w:tcPr>
            <w:tcW w:w="1407" w:type="dxa"/>
            <w:tcBorders>
              <w:right w:val="nil"/>
              <w:insideV w:val="nil"/>
            </w:tcBorders>
            <w:shd w:val="clear" w:color="auto" w:fill="D3DFEE" w:themeFill="accent1" w:themeFillTint="3F"/>
            <w:noWrap/>
          </w:tcPr>
          <w:p w14:paraId="53A58245">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1</w:t>
            </w:r>
          </w:p>
        </w:tc>
        <w:tc>
          <w:tcPr>
            <w:tcW w:w="1927" w:type="dxa"/>
            <w:tcBorders>
              <w:right w:val="nil"/>
              <w:insideV w:val="nil"/>
            </w:tcBorders>
            <w:shd w:val="clear" w:color="auto" w:fill="D3DFEE" w:themeFill="accent1" w:themeFillTint="3F"/>
            <w:noWrap/>
          </w:tcPr>
          <w:p w14:paraId="0F837BEB">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80.28</w:t>
            </w:r>
          </w:p>
        </w:tc>
        <w:tc>
          <w:tcPr>
            <w:tcW w:w="1582" w:type="dxa"/>
            <w:tcBorders>
              <w:right w:val="nil"/>
              <w:insideV w:val="nil"/>
            </w:tcBorders>
            <w:shd w:val="clear" w:color="auto" w:fill="D3DFEE" w:themeFill="accent1" w:themeFillTint="3F"/>
            <w:noWrap/>
          </w:tcPr>
          <w:p w14:paraId="42359A99">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21.70</w:t>
            </w:r>
          </w:p>
        </w:tc>
        <w:tc>
          <w:tcPr>
            <w:tcW w:w="1582" w:type="dxa"/>
            <w:tcBorders>
              <w:right w:val="nil"/>
              <w:insideV w:val="nil"/>
            </w:tcBorders>
            <w:shd w:val="clear" w:color="auto" w:fill="D3DFEE" w:themeFill="accent1" w:themeFillTint="3F"/>
            <w:noWrap/>
          </w:tcPr>
          <w:p w14:paraId="1D78AA37">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14.14</w:t>
            </w:r>
          </w:p>
        </w:tc>
      </w:tr>
      <w:tr w14:paraId="045AA60F">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3078" w:type="dxa"/>
            <w:vMerge w:val="continue"/>
            <w:noWrap/>
          </w:tcPr>
          <w:p w14:paraId="1C40E6DE">
            <w:pPr>
              <w:spacing w:after="0" w:line="240" w:lineRule="auto"/>
              <w:rPr>
                <w:rFonts w:asciiTheme="majorBidi" w:hAnsiTheme="majorBidi" w:cstheme="majorBidi"/>
                <w:b/>
                <w:bCs/>
                <w:color w:val="000000" w:themeColor="text1"/>
                <w:sz w:val="20"/>
                <w:szCs w:val="20"/>
                <w14:textFill>
                  <w14:solidFill>
                    <w14:schemeClr w14:val="tx1"/>
                  </w14:solidFill>
                </w14:textFill>
              </w:rPr>
            </w:pPr>
          </w:p>
        </w:tc>
        <w:tc>
          <w:tcPr>
            <w:tcW w:w="1407" w:type="dxa"/>
            <w:noWrap/>
          </w:tcPr>
          <w:p w14:paraId="00E5A18D">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2</w:t>
            </w:r>
          </w:p>
        </w:tc>
        <w:tc>
          <w:tcPr>
            <w:tcW w:w="1927" w:type="dxa"/>
            <w:noWrap/>
          </w:tcPr>
          <w:p w14:paraId="04735BF8">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33.93</w:t>
            </w:r>
          </w:p>
        </w:tc>
        <w:tc>
          <w:tcPr>
            <w:tcW w:w="1582" w:type="dxa"/>
            <w:noWrap/>
          </w:tcPr>
          <w:p w14:paraId="589BDFFB">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5.98</w:t>
            </w:r>
          </w:p>
        </w:tc>
        <w:tc>
          <w:tcPr>
            <w:tcW w:w="1582" w:type="dxa"/>
            <w:noWrap/>
          </w:tcPr>
          <w:p w14:paraId="6EEC8FEF">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2.43</w:t>
            </w:r>
          </w:p>
        </w:tc>
      </w:tr>
      <w:tr w14:paraId="3B92F90C">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3078" w:type="dxa"/>
            <w:vMerge w:val="restart"/>
            <w:tcBorders>
              <w:left w:val="nil"/>
              <w:right w:val="nil"/>
              <w:insideV w:val="nil"/>
            </w:tcBorders>
            <w:shd w:val="clear" w:color="auto" w:fill="D3DFEE" w:themeFill="accent1" w:themeFillTint="3F"/>
            <w:noWrap/>
          </w:tcPr>
          <w:p w14:paraId="24A14606">
            <w:pPr>
              <w:spacing w:after="0" w:line="240" w:lineRule="auto"/>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No. of grains /spike</w:t>
            </w:r>
          </w:p>
        </w:tc>
        <w:tc>
          <w:tcPr>
            <w:tcW w:w="1407" w:type="dxa"/>
            <w:tcBorders>
              <w:right w:val="nil"/>
              <w:insideV w:val="nil"/>
            </w:tcBorders>
            <w:shd w:val="clear" w:color="auto" w:fill="D3DFEE" w:themeFill="accent1" w:themeFillTint="3F"/>
            <w:noWrap/>
          </w:tcPr>
          <w:p w14:paraId="5A080CF9">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1</w:t>
            </w:r>
          </w:p>
        </w:tc>
        <w:tc>
          <w:tcPr>
            <w:tcW w:w="1927" w:type="dxa"/>
            <w:tcBorders>
              <w:right w:val="nil"/>
              <w:insideV w:val="nil"/>
            </w:tcBorders>
            <w:shd w:val="clear" w:color="auto" w:fill="D3DFEE" w:themeFill="accent1" w:themeFillTint="3F"/>
            <w:noWrap/>
          </w:tcPr>
          <w:p w14:paraId="01E6A086">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83.53</w:t>
            </w:r>
          </w:p>
        </w:tc>
        <w:tc>
          <w:tcPr>
            <w:tcW w:w="1582" w:type="dxa"/>
            <w:tcBorders>
              <w:right w:val="nil"/>
              <w:insideV w:val="nil"/>
            </w:tcBorders>
            <w:shd w:val="clear" w:color="auto" w:fill="D3DFEE" w:themeFill="accent1" w:themeFillTint="3F"/>
            <w:noWrap/>
          </w:tcPr>
          <w:p w14:paraId="07A8F605">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34.91</w:t>
            </w:r>
          </w:p>
        </w:tc>
        <w:tc>
          <w:tcPr>
            <w:tcW w:w="1582" w:type="dxa"/>
            <w:tcBorders>
              <w:right w:val="nil"/>
              <w:insideV w:val="nil"/>
            </w:tcBorders>
            <w:shd w:val="clear" w:color="auto" w:fill="D3DFEE" w:themeFill="accent1" w:themeFillTint="3F"/>
            <w:noWrap/>
          </w:tcPr>
          <w:p w14:paraId="77F2E047">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14.73</w:t>
            </w:r>
          </w:p>
        </w:tc>
      </w:tr>
      <w:tr w14:paraId="03F05766">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3078" w:type="dxa"/>
            <w:vMerge w:val="continue"/>
            <w:noWrap/>
          </w:tcPr>
          <w:p w14:paraId="10691642">
            <w:pPr>
              <w:spacing w:after="0" w:line="240" w:lineRule="auto"/>
              <w:rPr>
                <w:rFonts w:asciiTheme="majorBidi" w:hAnsiTheme="majorBidi" w:cstheme="majorBidi"/>
                <w:b/>
                <w:bCs/>
                <w:color w:val="000000" w:themeColor="text1"/>
                <w:sz w:val="20"/>
                <w:szCs w:val="20"/>
                <w14:textFill>
                  <w14:solidFill>
                    <w14:schemeClr w14:val="tx1"/>
                  </w14:solidFill>
                </w14:textFill>
              </w:rPr>
            </w:pPr>
          </w:p>
        </w:tc>
        <w:tc>
          <w:tcPr>
            <w:tcW w:w="1407" w:type="dxa"/>
            <w:noWrap/>
          </w:tcPr>
          <w:p w14:paraId="2A878DBC">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2</w:t>
            </w:r>
          </w:p>
        </w:tc>
        <w:tc>
          <w:tcPr>
            <w:tcW w:w="1927" w:type="dxa"/>
            <w:noWrap/>
          </w:tcPr>
          <w:p w14:paraId="2D554222">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86.18</w:t>
            </w:r>
          </w:p>
        </w:tc>
        <w:tc>
          <w:tcPr>
            <w:tcW w:w="1582" w:type="dxa"/>
            <w:noWrap/>
          </w:tcPr>
          <w:p w14:paraId="3AD6EE37">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22.89</w:t>
            </w:r>
          </w:p>
        </w:tc>
        <w:tc>
          <w:tcPr>
            <w:tcW w:w="1582" w:type="dxa"/>
            <w:noWrap/>
          </w:tcPr>
          <w:p w14:paraId="627D81FB">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7.34</w:t>
            </w:r>
          </w:p>
        </w:tc>
      </w:tr>
      <w:tr w14:paraId="6453E3C8">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3078" w:type="dxa"/>
            <w:vMerge w:val="restart"/>
            <w:tcBorders>
              <w:left w:val="nil"/>
              <w:right w:val="nil"/>
              <w:insideV w:val="nil"/>
            </w:tcBorders>
            <w:shd w:val="clear" w:color="auto" w:fill="D3DFEE" w:themeFill="accent1" w:themeFillTint="3F"/>
            <w:noWrap/>
          </w:tcPr>
          <w:p w14:paraId="36559608">
            <w:pPr>
              <w:spacing w:after="0" w:line="240" w:lineRule="auto"/>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1000 kernels weight(g)</w:t>
            </w:r>
          </w:p>
        </w:tc>
        <w:tc>
          <w:tcPr>
            <w:tcW w:w="1407" w:type="dxa"/>
            <w:tcBorders>
              <w:right w:val="nil"/>
              <w:insideV w:val="nil"/>
            </w:tcBorders>
            <w:shd w:val="clear" w:color="auto" w:fill="D3DFEE" w:themeFill="accent1" w:themeFillTint="3F"/>
            <w:noWrap/>
          </w:tcPr>
          <w:p w14:paraId="0C6990AB">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1</w:t>
            </w:r>
          </w:p>
        </w:tc>
        <w:tc>
          <w:tcPr>
            <w:tcW w:w="1927" w:type="dxa"/>
            <w:tcBorders>
              <w:right w:val="nil"/>
              <w:insideV w:val="nil"/>
            </w:tcBorders>
            <w:shd w:val="clear" w:color="auto" w:fill="D3DFEE" w:themeFill="accent1" w:themeFillTint="3F"/>
            <w:noWrap/>
          </w:tcPr>
          <w:p w14:paraId="48DFA8D7">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36.58</w:t>
            </w:r>
          </w:p>
        </w:tc>
        <w:tc>
          <w:tcPr>
            <w:tcW w:w="1582" w:type="dxa"/>
            <w:tcBorders>
              <w:right w:val="nil"/>
              <w:insideV w:val="nil"/>
            </w:tcBorders>
            <w:shd w:val="clear" w:color="auto" w:fill="D3DFEE" w:themeFill="accent1" w:themeFillTint="3F"/>
            <w:noWrap/>
          </w:tcPr>
          <w:p w14:paraId="475D2D33">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12.38</w:t>
            </w:r>
          </w:p>
        </w:tc>
        <w:tc>
          <w:tcPr>
            <w:tcW w:w="1582" w:type="dxa"/>
            <w:tcBorders>
              <w:right w:val="nil"/>
              <w:insideV w:val="nil"/>
            </w:tcBorders>
            <w:shd w:val="clear" w:color="auto" w:fill="D3DFEE" w:themeFill="accent1" w:themeFillTint="3F"/>
            <w:noWrap/>
          </w:tcPr>
          <w:p w14:paraId="5C9BE959">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4.87</w:t>
            </w:r>
          </w:p>
        </w:tc>
      </w:tr>
      <w:tr w14:paraId="0DF640F0">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3078" w:type="dxa"/>
            <w:vMerge w:val="continue"/>
            <w:noWrap/>
          </w:tcPr>
          <w:p w14:paraId="01565171">
            <w:pPr>
              <w:spacing w:after="0" w:line="240" w:lineRule="auto"/>
              <w:rPr>
                <w:rFonts w:asciiTheme="majorBidi" w:hAnsiTheme="majorBidi" w:cstheme="majorBidi"/>
                <w:b/>
                <w:bCs/>
                <w:color w:val="000000" w:themeColor="text1"/>
                <w:sz w:val="20"/>
                <w:szCs w:val="20"/>
                <w14:textFill>
                  <w14:solidFill>
                    <w14:schemeClr w14:val="tx1"/>
                  </w14:solidFill>
                </w14:textFill>
              </w:rPr>
            </w:pPr>
          </w:p>
        </w:tc>
        <w:tc>
          <w:tcPr>
            <w:tcW w:w="1407" w:type="dxa"/>
            <w:noWrap/>
          </w:tcPr>
          <w:p w14:paraId="677F1119">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2</w:t>
            </w:r>
          </w:p>
        </w:tc>
        <w:tc>
          <w:tcPr>
            <w:tcW w:w="1927" w:type="dxa"/>
            <w:noWrap/>
          </w:tcPr>
          <w:p w14:paraId="10BFDD01">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46.63</w:t>
            </w:r>
          </w:p>
        </w:tc>
        <w:tc>
          <w:tcPr>
            <w:tcW w:w="1582" w:type="dxa"/>
            <w:noWrap/>
          </w:tcPr>
          <w:p w14:paraId="2B8E240A">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10.80</w:t>
            </w:r>
          </w:p>
        </w:tc>
        <w:tc>
          <w:tcPr>
            <w:tcW w:w="1582" w:type="dxa"/>
            <w:noWrap/>
          </w:tcPr>
          <w:p w14:paraId="070961B6">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4.01</w:t>
            </w:r>
          </w:p>
        </w:tc>
      </w:tr>
      <w:tr w14:paraId="6B617267">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3078" w:type="dxa"/>
            <w:vMerge w:val="restart"/>
            <w:tcBorders>
              <w:left w:val="nil"/>
              <w:right w:val="nil"/>
              <w:insideV w:val="nil"/>
            </w:tcBorders>
            <w:shd w:val="clear" w:color="auto" w:fill="D3DFEE" w:themeFill="accent1" w:themeFillTint="3F"/>
            <w:noWrap/>
          </w:tcPr>
          <w:p w14:paraId="3B25E50B">
            <w:pPr>
              <w:spacing w:after="0" w:line="240" w:lineRule="auto"/>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Grain yield/plant (g)</w:t>
            </w:r>
          </w:p>
        </w:tc>
        <w:tc>
          <w:tcPr>
            <w:tcW w:w="1407" w:type="dxa"/>
            <w:tcBorders>
              <w:right w:val="nil"/>
              <w:insideV w:val="nil"/>
            </w:tcBorders>
            <w:shd w:val="clear" w:color="auto" w:fill="D3DFEE" w:themeFill="accent1" w:themeFillTint="3F"/>
            <w:noWrap/>
          </w:tcPr>
          <w:p w14:paraId="37D0B721">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1</w:t>
            </w:r>
          </w:p>
        </w:tc>
        <w:tc>
          <w:tcPr>
            <w:tcW w:w="1927" w:type="dxa"/>
            <w:tcBorders>
              <w:right w:val="nil"/>
              <w:insideV w:val="nil"/>
            </w:tcBorders>
            <w:shd w:val="clear" w:color="auto" w:fill="D3DFEE" w:themeFill="accent1" w:themeFillTint="3F"/>
            <w:noWrap/>
          </w:tcPr>
          <w:p w14:paraId="5D0E488D">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54.46</w:t>
            </w:r>
          </w:p>
        </w:tc>
        <w:tc>
          <w:tcPr>
            <w:tcW w:w="1582" w:type="dxa"/>
            <w:tcBorders>
              <w:right w:val="nil"/>
              <w:insideV w:val="nil"/>
            </w:tcBorders>
            <w:shd w:val="clear" w:color="auto" w:fill="D3DFEE" w:themeFill="accent1" w:themeFillTint="3F"/>
            <w:noWrap/>
          </w:tcPr>
          <w:p w14:paraId="080221B7">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37.62</w:t>
            </w:r>
          </w:p>
        </w:tc>
        <w:tc>
          <w:tcPr>
            <w:tcW w:w="1582" w:type="dxa"/>
            <w:tcBorders>
              <w:right w:val="nil"/>
              <w:insideV w:val="nil"/>
            </w:tcBorders>
            <w:shd w:val="clear" w:color="auto" w:fill="D3DFEE" w:themeFill="accent1" w:themeFillTint="3F"/>
            <w:noWrap/>
          </w:tcPr>
          <w:p w14:paraId="54D430D0">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32.44</w:t>
            </w:r>
          </w:p>
        </w:tc>
      </w:tr>
      <w:tr w14:paraId="18CEABA6">
        <w:tblPrEx>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3078" w:type="dxa"/>
            <w:vMerge w:val="continue"/>
            <w:noWrap/>
          </w:tcPr>
          <w:p w14:paraId="146EC744">
            <w:pPr>
              <w:spacing w:after="0" w:line="240" w:lineRule="auto"/>
              <w:rPr>
                <w:rFonts w:asciiTheme="majorBidi" w:hAnsiTheme="majorBidi" w:cstheme="majorBidi"/>
                <w:b/>
                <w:bCs/>
                <w:color w:val="000000" w:themeColor="text1"/>
                <w:sz w:val="20"/>
                <w:szCs w:val="20"/>
                <w14:textFill>
                  <w14:solidFill>
                    <w14:schemeClr w14:val="tx1"/>
                  </w14:solidFill>
                </w14:textFill>
              </w:rPr>
            </w:pPr>
          </w:p>
        </w:tc>
        <w:tc>
          <w:tcPr>
            <w:tcW w:w="1407" w:type="dxa"/>
            <w:noWrap/>
          </w:tcPr>
          <w:p w14:paraId="78DF3A44">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2</w:t>
            </w:r>
          </w:p>
        </w:tc>
        <w:tc>
          <w:tcPr>
            <w:tcW w:w="1927" w:type="dxa"/>
            <w:noWrap/>
          </w:tcPr>
          <w:p w14:paraId="26CB363F">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45.94</w:t>
            </w:r>
          </w:p>
        </w:tc>
        <w:tc>
          <w:tcPr>
            <w:tcW w:w="1582" w:type="dxa"/>
            <w:noWrap/>
          </w:tcPr>
          <w:p w14:paraId="5CECC5F5">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7.96</w:t>
            </w:r>
          </w:p>
        </w:tc>
        <w:tc>
          <w:tcPr>
            <w:tcW w:w="1582" w:type="dxa"/>
            <w:noWrap/>
          </w:tcPr>
          <w:p w14:paraId="02733541">
            <w:pPr>
              <w:spacing w:after="0"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7.02</w:t>
            </w:r>
          </w:p>
        </w:tc>
      </w:tr>
    </w:tbl>
    <w:p w14:paraId="4B9BB927">
      <w:pPr>
        <w:spacing w:after="0" w:line="240" w:lineRule="auto"/>
        <w:rPr>
          <w:rFonts w:asciiTheme="majorBidi" w:hAnsiTheme="majorBidi" w:cstheme="majorBidi"/>
          <w:color w:val="000000" w:themeColor="text1"/>
          <w:sz w:val="20"/>
          <w:szCs w:val="20"/>
          <w14:textFill>
            <w14:solidFill>
              <w14:schemeClr w14:val="tx1"/>
            </w14:solidFill>
          </w14:textFill>
        </w:rPr>
      </w:pPr>
    </w:p>
    <w:p w14:paraId="00F96CCE">
      <w:pPr>
        <w:spacing w:after="0" w:line="240" w:lineRule="auto"/>
        <w:rPr>
          <w:rFonts w:asciiTheme="majorBidi" w:hAnsiTheme="majorBidi" w:cstheme="majorBidi"/>
          <w:color w:val="000000" w:themeColor="text1"/>
          <w:sz w:val="20"/>
          <w:szCs w:val="20"/>
          <w14:textFill>
            <w14:solidFill>
              <w14:schemeClr w14:val="tx1"/>
            </w14:solidFill>
          </w14:textFill>
        </w:rPr>
      </w:pPr>
    </w:p>
    <w:p w14:paraId="4C43750E">
      <w:pPr>
        <w:pStyle w:val="14"/>
        <w:spacing w:before="0" w:beforeAutospacing="0" w:after="0" w:afterAutospacing="0"/>
        <w:ind w:firstLine="432"/>
        <w:jc w:val="both"/>
        <w:rPr>
          <w:rFonts w:asciiTheme="majorBidi" w:hAnsiTheme="majorBidi" w:cstheme="majorBidi"/>
          <w:color w:val="000000" w:themeColor="text1"/>
          <w:sz w:val="20"/>
          <w:szCs w:val="20"/>
          <w14:textFill>
            <w14:solidFill>
              <w14:schemeClr w14:val="tx1"/>
            </w14:solidFill>
          </w14:textFill>
        </w:rPr>
        <w:sectPr>
          <w:type w:val="continuous"/>
          <w:pgSz w:w="11909" w:h="16834"/>
          <w:pgMar w:top="1440" w:right="1440" w:bottom="1440" w:left="1440" w:header="720" w:footer="720" w:gutter="0"/>
          <w:cols w:space="720" w:num="1"/>
          <w:docGrid w:linePitch="360" w:charSpace="0"/>
        </w:sectPr>
      </w:pPr>
    </w:p>
    <w:p w14:paraId="26200AB4">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The percentage of genetic advance of the F</w:t>
      </w:r>
      <w:r>
        <w:rPr>
          <w:rFonts w:asciiTheme="majorBidi" w:hAnsiTheme="majorBidi" w:cstheme="majorBidi"/>
          <w:color w:val="000000" w:themeColor="text1"/>
          <w:sz w:val="20"/>
          <w:szCs w:val="20"/>
          <w:vertAlign w:val="subscript"/>
          <w14:textFill>
            <w14:solidFill>
              <w14:schemeClr w14:val="tx1"/>
            </w14:solidFill>
          </w14:textFill>
        </w:rPr>
        <w:t>2</w:t>
      </w:r>
      <w:r>
        <w:rPr>
          <w:rFonts w:asciiTheme="majorBidi" w:hAnsiTheme="majorBidi" w:cstheme="majorBidi"/>
          <w:color w:val="000000" w:themeColor="text1"/>
          <w:sz w:val="20"/>
          <w:szCs w:val="20"/>
          <w14:textFill>
            <w14:solidFill>
              <w14:schemeClr w14:val="tx1"/>
            </w14:solidFill>
          </w14:textFill>
        </w:rPr>
        <w:t xml:space="preserve"> means for all the studied traits is shown in Table 6. Moderate genetic advance was shown for grain yield (g) (32.44%) in cross 1 so Selection in this cross is expected to be both effective and suitable during the early generations, contributing to the success of breeding programs.</w:t>
      </w:r>
    </w:p>
    <w:p w14:paraId="36475264">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Meanwhile, it was low for the number of spikes/plant, spike length (cm), plant height, and number of grains/spike (15.28%, 14.14%, and 13.31%, respectively), while it was too low for the rest of the traits in cross 1. Concerning cross 2, it was moderate to too low, ranging from 0.09% for days to heading to 10.66% for plant height. Moderate and low genetic advance was observed in conjunction with moderate or low heritability assessments. The expected genetic improvement through selection is</w:t>
      </w:r>
      <w:r>
        <w:rPr>
          <w:rFonts w:eastAsia="Times New Roman" w:asciiTheme="majorBidi" w:hAnsiTheme="majorBidi" w:cstheme="majorBidi"/>
          <w:color w:val="000000" w:themeColor="text1"/>
          <w:sz w:val="20"/>
          <w:szCs w:val="20"/>
          <w14:textFill>
            <w14:solidFill>
              <w14:schemeClr w14:val="tx1"/>
            </w14:solidFill>
          </w14:textFill>
        </w:rPr>
        <w:t xml:space="preserve"> </w:t>
      </w:r>
      <w:r>
        <w:rPr>
          <w:rFonts w:asciiTheme="majorBidi" w:hAnsiTheme="majorBidi" w:cstheme="majorBidi"/>
          <w:color w:val="000000" w:themeColor="text1"/>
          <w:sz w:val="20"/>
          <w:szCs w:val="20"/>
          <w14:textFill>
            <w14:solidFill>
              <w14:schemeClr w14:val="tx1"/>
            </w14:solidFill>
          </w14:textFill>
        </w:rPr>
        <w:t>directly proportional to heritability. The observed low total variability in these traits suggests a constrained response to selection, limiting the effectiveness of breeding strategies. These results are consistent with the findings of Kuobisy (2011).</w:t>
      </w:r>
    </w:p>
    <w:p w14:paraId="6930863D">
      <w:pPr>
        <w:spacing w:after="0" w:line="240" w:lineRule="auto"/>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 </w:t>
      </w:r>
    </w:p>
    <w:p w14:paraId="059AD00B">
      <w:pPr>
        <w:spacing w:after="0" w:line="240" w:lineRule="auto"/>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b/>
          <w:bCs/>
          <w:color w:val="000000" w:themeColor="text1"/>
          <w:sz w:val="20"/>
          <w:szCs w:val="20"/>
          <w14:textFill>
            <w14:solidFill>
              <w14:schemeClr w14:val="tx1"/>
            </w14:solidFill>
          </w14:textFill>
        </w:rPr>
        <w:t>Molecular screening of stripe rust resistance genes (Yr) in the two crosses and their populations:</w:t>
      </w:r>
    </w:p>
    <w:p w14:paraId="01B80730">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The SSR marker Xgwm157, associated with the Yr8 gene, was utilized to identify the presence of the Yr8 gene in the studied materials. A 150 bp DNA fragment associated with Xgwm157 was detected in all genotypes, except for parent 1 (Misr 1) and one of the F2 replicates (Fig. 1).</w:t>
      </w:r>
    </w:p>
    <w:p w14:paraId="53F3152C">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pPr>
    </w:p>
    <w:p w14:paraId="0137ADE1">
      <w:pPr>
        <w:spacing w:after="0" w:line="240" w:lineRule="auto"/>
        <w:rPr>
          <w:rFonts w:asciiTheme="majorBidi" w:hAnsiTheme="majorBidi" w:cstheme="majorBidi"/>
          <w:b/>
          <w:bCs/>
          <w:color w:val="000000" w:themeColor="text1"/>
          <w:sz w:val="20"/>
          <w:szCs w:val="20"/>
          <w14:textFill>
            <w14:solidFill>
              <w14:schemeClr w14:val="tx1"/>
            </w14:solidFill>
          </w14:textFill>
        </w:rPr>
        <w:sectPr>
          <w:type w:val="continuous"/>
          <w:pgSz w:w="11909" w:h="16834"/>
          <w:pgMar w:top="1440" w:right="1440" w:bottom="1440" w:left="1440" w:header="720" w:footer="720" w:gutter="0"/>
          <w:cols w:space="432" w:num="2"/>
          <w:docGrid w:linePitch="360" w:charSpace="0"/>
        </w:sectPr>
      </w:pPr>
    </w:p>
    <w:p w14:paraId="0BF869C6">
      <w:pPr>
        <w:spacing w:after="0" w:line="240" w:lineRule="auto"/>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drawing>
          <wp:inline distT="0" distB="0" distL="0" distR="0">
            <wp:extent cx="5880735" cy="1899920"/>
            <wp:effectExtent l="0" t="0" r="5715" b="5080"/>
            <wp:docPr id="1" name="Picture 1" descr="D:\desktop 2024\3-2024\thesis August 2024\dr.Shafiq\images\misr1- yr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desktop 2024\3-2024\thesis August 2024\dr.Shafiq\images\misr1- yr8.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884693" cy="1901469"/>
                    </a:xfrm>
                    <a:prstGeom prst="rect">
                      <a:avLst/>
                    </a:prstGeom>
                    <a:noFill/>
                    <a:ln>
                      <a:noFill/>
                    </a:ln>
                  </pic:spPr>
                </pic:pic>
              </a:graphicData>
            </a:graphic>
          </wp:inline>
        </w:drawing>
      </w:r>
    </w:p>
    <w:p w14:paraId="53FE8049">
      <w:pPr>
        <w:spacing w:after="0" w:line="240" w:lineRule="auto"/>
        <w:rPr>
          <w:rFonts w:eastAsia="Times New Roman" w:asciiTheme="majorBidi" w:hAnsiTheme="majorBidi" w:cstheme="majorBidi"/>
          <w:color w:val="000000" w:themeColor="text1"/>
          <w:sz w:val="18"/>
          <w:szCs w:val="18"/>
          <w14:textFill>
            <w14:solidFill>
              <w14:schemeClr w14:val="tx1"/>
            </w14:solidFill>
          </w14:textFill>
        </w:rPr>
      </w:pPr>
      <w:r>
        <w:rPr>
          <w:rFonts w:eastAsia="Times New Roman" w:asciiTheme="majorBidi" w:hAnsiTheme="majorBidi" w:cstheme="majorBidi"/>
          <w:b/>
          <w:bCs/>
          <w:color w:val="000000" w:themeColor="text1"/>
          <w:sz w:val="18"/>
          <w:szCs w:val="18"/>
          <w14:textFill>
            <w14:solidFill>
              <w14:schemeClr w14:val="tx1"/>
            </w14:solidFill>
          </w14:textFill>
        </w:rPr>
        <w:t>Figure 1</w:t>
      </w:r>
      <w:r>
        <w:rPr>
          <w:rFonts w:eastAsia="Times New Roman" w:asciiTheme="majorBidi" w:hAnsiTheme="majorBidi" w:cstheme="majorBidi"/>
          <w:color w:val="000000" w:themeColor="text1"/>
          <w:sz w:val="18"/>
          <w:szCs w:val="18"/>
          <w14:textFill>
            <w14:solidFill>
              <w14:schemeClr w14:val="tx1"/>
            </w14:solidFill>
          </w14:textFill>
        </w:rPr>
        <w:t>: Amplification profile of the SSR marker Xgwm157, highlighting the DNA fragment associated with the Yr8 gene.</w:t>
      </w:r>
    </w:p>
    <w:p w14:paraId="658C598F">
      <w:pPr>
        <w:spacing w:after="0" w:line="240" w:lineRule="auto"/>
        <w:ind w:firstLine="720"/>
        <w:rPr>
          <w:rFonts w:asciiTheme="majorBidi" w:hAnsiTheme="majorBidi" w:cstheme="majorBidi"/>
          <w:color w:val="000000" w:themeColor="text1"/>
          <w:sz w:val="20"/>
          <w:szCs w:val="20"/>
          <w14:textFill>
            <w14:solidFill>
              <w14:schemeClr w14:val="tx1"/>
            </w14:solidFill>
          </w14:textFill>
        </w:rPr>
      </w:pPr>
    </w:p>
    <w:p w14:paraId="4E90F1B9">
      <w:pPr>
        <w:spacing w:after="0" w:line="240" w:lineRule="auto"/>
        <w:ind w:firstLine="720"/>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Likewise, microsatellite marker Barc8 amplified a 210bp DNA fragment associated with the Yr15 gene, confirming the presence of Yr15 in all genotypes except for one F</w:t>
      </w:r>
      <w:r>
        <w:rPr>
          <w:rFonts w:asciiTheme="majorBidi" w:hAnsiTheme="majorBidi" w:cstheme="majorBidi"/>
          <w:color w:val="000000" w:themeColor="text1"/>
          <w:sz w:val="20"/>
          <w:szCs w:val="20"/>
          <w:vertAlign w:val="subscript"/>
          <w14:textFill>
            <w14:solidFill>
              <w14:schemeClr w14:val="tx1"/>
            </w14:solidFill>
          </w14:textFill>
        </w:rPr>
        <w:t>2</w:t>
      </w:r>
      <w:r>
        <w:rPr>
          <w:rFonts w:asciiTheme="majorBidi" w:hAnsiTheme="majorBidi" w:cstheme="majorBidi"/>
          <w:color w:val="000000" w:themeColor="text1"/>
          <w:sz w:val="20"/>
          <w:szCs w:val="20"/>
          <w14:textFill>
            <w14:solidFill>
              <w14:schemeClr w14:val="tx1"/>
            </w14:solidFill>
          </w14:textFill>
        </w:rPr>
        <w:t xml:space="preserve"> repeat and three repeats from both BC</w:t>
      </w:r>
      <w:r>
        <w:rPr>
          <w:rFonts w:asciiTheme="majorBidi" w:hAnsiTheme="majorBidi" w:cstheme="majorBidi"/>
          <w:color w:val="000000" w:themeColor="text1"/>
          <w:sz w:val="20"/>
          <w:szCs w:val="20"/>
          <w:vertAlign w:val="subscript"/>
          <w14:textFill>
            <w14:solidFill>
              <w14:schemeClr w14:val="tx1"/>
            </w14:solidFill>
          </w14:textFill>
        </w:rPr>
        <w:t>1</w:t>
      </w:r>
      <w:r>
        <w:rPr>
          <w:rFonts w:asciiTheme="majorBidi" w:hAnsiTheme="majorBidi" w:cstheme="majorBidi"/>
          <w:color w:val="000000" w:themeColor="text1"/>
          <w:sz w:val="20"/>
          <w:szCs w:val="20"/>
          <w14:textFill>
            <w14:solidFill>
              <w14:schemeClr w14:val="tx1"/>
            </w14:solidFill>
          </w14:textFill>
        </w:rPr>
        <w:t xml:space="preserve"> and BC</w:t>
      </w:r>
      <w:r>
        <w:rPr>
          <w:rFonts w:asciiTheme="majorBidi" w:hAnsiTheme="majorBidi" w:cstheme="majorBidi"/>
          <w:color w:val="000000" w:themeColor="text1"/>
          <w:sz w:val="20"/>
          <w:szCs w:val="20"/>
          <w:vertAlign w:val="subscript"/>
          <w14:textFill>
            <w14:solidFill>
              <w14:schemeClr w14:val="tx1"/>
            </w14:solidFill>
          </w14:textFill>
        </w:rPr>
        <w:t>2</w:t>
      </w:r>
      <w:r>
        <w:rPr>
          <w:rFonts w:asciiTheme="majorBidi" w:hAnsiTheme="majorBidi" w:cstheme="majorBidi"/>
          <w:color w:val="000000" w:themeColor="text1"/>
          <w:sz w:val="20"/>
          <w:szCs w:val="20"/>
          <w14:textFill>
            <w14:solidFill>
              <w14:schemeClr w14:val="tx1"/>
            </w14:solidFill>
          </w14:textFill>
        </w:rPr>
        <w:t>.</w:t>
      </w:r>
    </w:p>
    <w:p w14:paraId="299636D3">
      <w:pPr>
        <w:tabs>
          <w:tab w:val="left" w:pos="6840"/>
        </w:tabs>
        <w:spacing w:after="0" w:line="240"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drawing>
          <wp:inline distT="0" distB="0" distL="0" distR="0">
            <wp:extent cx="5934075" cy="2095500"/>
            <wp:effectExtent l="0" t="0" r="9525" b="0"/>
            <wp:docPr id="4" name="Picture 4" descr="D:\desktop 2024\3-2024\thesis August 2024\dr.Shafiq\images\misr1 -yr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desktop 2024\3-2024\thesis August 2024\dr.Shafiq\images\misr1 -yr15.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947747" cy="2100328"/>
                    </a:xfrm>
                    <a:prstGeom prst="rect">
                      <a:avLst/>
                    </a:prstGeom>
                    <a:noFill/>
                    <a:ln>
                      <a:noFill/>
                    </a:ln>
                  </pic:spPr>
                </pic:pic>
              </a:graphicData>
            </a:graphic>
          </wp:inline>
        </w:drawing>
      </w:r>
    </w:p>
    <w:p w14:paraId="02C216B8">
      <w:pPr>
        <w:tabs>
          <w:tab w:val="left" w:pos="6840"/>
        </w:tabs>
        <w:spacing w:after="0" w:line="240" w:lineRule="auto"/>
        <w:rPr>
          <w:rFonts w:asciiTheme="majorBidi" w:hAnsiTheme="majorBidi" w:cstheme="majorBidi"/>
          <w:color w:val="000000" w:themeColor="text1"/>
          <w:sz w:val="18"/>
          <w:szCs w:val="18"/>
          <w14:textFill>
            <w14:solidFill>
              <w14:schemeClr w14:val="tx1"/>
            </w14:solidFill>
          </w14:textFill>
        </w:rPr>
      </w:pPr>
      <w:r>
        <w:rPr>
          <w:rFonts w:asciiTheme="majorBidi" w:hAnsiTheme="majorBidi" w:cstheme="majorBidi"/>
          <w:b/>
          <w:bCs/>
          <w:color w:val="000000" w:themeColor="text1"/>
          <w:sz w:val="18"/>
          <w:szCs w:val="18"/>
          <w14:textFill>
            <w14:solidFill>
              <w14:schemeClr w14:val="tx1"/>
            </w14:solidFill>
          </w14:textFill>
        </w:rPr>
        <w:t>Figure 2</w:t>
      </w:r>
      <w:r>
        <w:rPr>
          <w:rFonts w:asciiTheme="majorBidi" w:hAnsiTheme="majorBidi" w:cstheme="majorBidi"/>
          <w:color w:val="000000" w:themeColor="text1"/>
          <w:sz w:val="18"/>
          <w:szCs w:val="18"/>
          <w14:textFill>
            <w14:solidFill>
              <w14:schemeClr w14:val="tx1"/>
            </w14:solidFill>
          </w14:textFill>
        </w:rPr>
        <w:t xml:space="preserve">: </w:t>
      </w:r>
      <w:r>
        <w:rPr>
          <w:rFonts w:eastAsia="Times New Roman" w:asciiTheme="majorBidi" w:hAnsiTheme="majorBidi" w:cstheme="majorBidi"/>
          <w:color w:val="000000" w:themeColor="text1"/>
          <w:sz w:val="18"/>
          <w:szCs w:val="18"/>
          <w14:textFill>
            <w14:solidFill>
              <w14:schemeClr w14:val="tx1"/>
            </w14:solidFill>
          </w14:textFill>
        </w:rPr>
        <w:t xml:space="preserve">Amplification profile of the SSR marker </w:t>
      </w:r>
      <w:r>
        <w:rPr>
          <w:rFonts w:asciiTheme="majorBidi" w:hAnsiTheme="majorBidi" w:cstheme="majorBidi"/>
          <w:color w:val="000000" w:themeColor="text1"/>
          <w:sz w:val="18"/>
          <w:szCs w:val="18"/>
          <w14:textFill>
            <w14:solidFill>
              <w14:schemeClr w14:val="tx1"/>
            </w14:solidFill>
          </w14:textFill>
        </w:rPr>
        <w:t>barc8</w:t>
      </w:r>
      <w:r>
        <w:rPr>
          <w:rFonts w:eastAsia="Times New Roman" w:asciiTheme="majorBidi" w:hAnsiTheme="majorBidi" w:cstheme="majorBidi"/>
          <w:color w:val="000000" w:themeColor="text1"/>
          <w:sz w:val="18"/>
          <w:szCs w:val="18"/>
          <w14:textFill>
            <w14:solidFill>
              <w14:schemeClr w14:val="tx1"/>
            </w14:solidFill>
          </w14:textFill>
        </w:rPr>
        <w:t>, highlighting the DNA fragment associated with the Yr15 gene.</w:t>
      </w:r>
    </w:p>
    <w:p w14:paraId="014923C0">
      <w:pPr>
        <w:tabs>
          <w:tab w:val="left" w:pos="6840"/>
        </w:tabs>
        <w:spacing w:after="0" w:line="240" w:lineRule="auto"/>
        <w:rPr>
          <w:rFonts w:asciiTheme="majorBidi" w:hAnsiTheme="majorBidi" w:cstheme="majorBidi"/>
          <w:color w:val="000000" w:themeColor="text1"/>
          <w:sz w:val="20"/>
          <w:szCs w:val="20"/>
          <w14:textFill>
            <w14:solidFill>
              <w14:schemeClr w14:val="tx1"/>
            </w14:solidFill>
          </w14:textFill>
        </w:rPr>
      </w:pPr>
    </w:p>
    <w:p w14:paraId="3953D999">
      <w:pPr>
        <w:spacing w:after="0" w:line="240" w:lineRule="auto"/>
        <w:rPr>
          <w:rFonts w:eastAsia="Times New Roman" w:asciiTheme="majorBidi" w:hAnsiTheme="majorBidi" w:cstheme="majorBidi"/>
          <w:b/>
          <w:bCs/>
          <w:color w:val="000000" w:themeColor="text1"/>
          <w:sz w:val="20"/>
          <w:szCs w:val="20"/>
          <w14:textFill>
            <w14:solidFill>
              <w14:schemeClr w14:val="tx1"/>
            </w14:solidFill>
          </w14:textFill>
        </w:rPr>
        <w:sectPr>
          <w:type w:val="continuous"/>
          <w:pgSz w:w="11909" w:h="16834"/>
          <w:pgMar w:top="1440" w:right="1440" w:bottom="1440" w:left="1440" w:header="720" w:footer="720" w:gutter="0"/>
          <w:cols w:space="720" w:num="1"/>
          <w:docGrid w:linePitch="360" w:charSpace="0"/>
        </w:sectPr>
      </w:pPr>
    </w:p>
    <w:p w14:paraId="6DED3BD6">
      <w:pPr>
        <w:spacing w:after="0" w:line="240" w:lineRule="auto"/>
        <w:rPr>
          <w:rFonts w:eastAsia="Times New Roman" w:asciiTheme="majorBidi" w:hAnsiTheme="majorBidi" w:cstheme="majorBidi"/>
          <w:b/>
          <w:bCs/>
          <w:color w:val="000000" w:themeColor="text1"/>
          <w:sz w:val="20"/>
          <w:szCs w:val="20"/>
          <w14:textFill>
            <w14:solidFill>
              <w14:schemeClr w14:val="tx1"/>
            </w14:solidFill>
          </w14:textFill>
        </w:rPr>
      </w:pPr>
      <w:r>
        <w:rPr>
          <w:rFonts w:eastAsia="Times New Roman" w:asciiTheme="majorBidi" w:hAnsiTheme="majorBidi" w:cstheme="majorBidi"/>
          <w:b/>
          <w:bCs/>
          <w:color w:val="000000" w:themeColor="text1"/>
          <w:sz w:val="20"/>
          <w:szCs w:val="20"/>
          <w14:textFill>
            <w14:solidFill>
              <w14:schemeClr w14:val="tx1"/>
            </w14:solidFill>
          </w14:textFill>
        </w:rPr>
        <w:t>Multivariate heat map:</w:t>
      </w:r>
    </w:p>
    <w:p w14:paraId="75327E4E">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 xml:space="preserve"> </w:t>
      </w:r>
      <w:r>
        <w:rPr>
          <w:rFonts w:asciiTheme="majorBidi" w:hAnsiTheme="majorBidi" w:cstheme="majorBidi"/>
          <w:color w:val="000000" w:themeColor="text1"/>
          <w:sz w:val="20"/>
          <w:szCs w:val="20"/>
          <w14:textFill>
            <w14:solidFill>
              <w14:schemeClr w14:val="tx1"/>
            </w14:solidFill>
          </w14:textFill>
        </w:rPr>
        <w:t>The multivariate clustering analysis successfully differentiates wheat genotypes based on both morphological and molecular data, providing a framework for the selection of genotypes that exhibit desirable traits. The integration of field data with molecular markers like Yr8 demonstrates the potential of combining phenotypic and genotypic approaches to enhance the effectiveness of wheat breeding programs.</w:t>
      </w:r>
    </w:p>
    <w:p w14:paraId="2D246D40">
      <w:pPr>
        <w:spacing w:after="0" w:line="240" w:lineRule="auto"/>
        <w:ind w:firstLine="72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Multivariate clustering heatmap studies were employed to understand the interrelations among the six populations of both crosses (Misr1 x Yr8 and Misr1 x Yr15) by identifying the distinctions between the morphological and molecular data clusters as well as their interaction. A cluster heatmap was created using Euclidean distance and ward linkage through R software, as shown in Figure 3.</w:t>
      </w:r>
    </w:p>
    <w:p w14:paraId="50A8AC81">
      <w:pPr>
        <w:spacing w:after="0" w:line="240" w:lineRule="auto"/>
        <w:ind w:firstLine="432"/>
        <w:jc w:val="both"/>
        <w:rPr>
          <w:rFonts w:asciiTheme="majorBidi" w:hAnsiTheme="majorBidi" w:cstheme="majorBidi"/>
          <w:color w:val="000000" w:themeColor="text1"/>
          <w:sz w:val="20"/>
          <w:szCs w:val="20"/>
          <w14:textFill>
            <w14:solidFill>
              <w14:schemeClr w14:val="tx1"/>
            </w14:solidFill>
          </w14:textFill>
        </w:rPr>
        <w:sectPr>
          <w:type w:val="continuous"/>
          <w:pgSz w:w="11909" w:h="16834"/>
          <w:pgMar w:top="1440" w:right="1440" w:bottom="1440" w:left="1440" w:header="720" w:footer="720" w:gutter="0"/>
          <w:cols w:space="432" w:num="2"/>
          <w:docGrid w:linePitch="360" w:charSpace="0"/>
        </w:sectPr>
      </w:pPr>
    </w:p>
    <w:p w14:paraId="7BCFD128">
      <w:pPr>
        <w:spacing w:after="0" w:line="240" w:lineRule="auto"/>
        <w:ind w:firstLine="720"/>
        <w:rPr>
          <w:rFonts w:asciiTheme="majorBidi" w:hAnsiTheme="majorBidi" w:cstheme="majorBidi"/>
          <w:color w:val="000000" w:themeColor="text1"/>
          <w:sz w:val="20"/>
          <w:szCs w:val="20"/>
          <w14:textFill>
            <w14:solidFill>
              <w14:schemeClr w14:val="tx1"/>
            </w14:solidFill>
          </w14:textFill>
        </w:rPr>
      </w:pPr>
    </w:p>
    <w:p w14:paraId="423C981E">
      <w:pPr>
        <w:spacing w:after="0" w:line="240" w:lineRule="auto"/>
        <w:rPr>
          <w:rFonts w:eastAsia="Times New Roman" w:asciiTheme="majorBidi" w:hAnsiTheme="majorBidi" w:cstheme="majorBidi"/>
          <w:color w:val="000000" w:themeColor="text1"/>
          <w:sz w:val="20"/>
          <w:szCs w:val="20"/>
          <w:rtl/>
          <w:lang w:bidi="ar-EG"/>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drawing>
          <wp:inline distT="0" distB="0" distL="0" distR="0">
            <wp:extent cx="5943600" cy="3016250"/>
            <wp:effectExtent l="0" t="0" r="0" b="0"/>
            <wp:docPr id="11" name="Picture 11" descr="D:\desktop 2024\3-2024\thesis August 2024\molecular analysis\heatmap &amp;biplot\heatmap\misr 1 (Yr8 &amp; Yr 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desktop 2024\3-2024\thesis August 2024\molecular analysis\heatmap &amp;biplot\heatmap\misr 1 (Yr8 &amp; Yr 15).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943600" cy="3016677"/>
                    </a:xfrm>
                    <a:prstGeom prst="rect">
                      <a:avLst/>
                    </a:prstGeom>
                    <a:noFill/>
                    <a:ln>
                      <a:noFill/>
                    </a:ln>
                  </pic:spPr>
                </pic:pic>
              </a:graphicData>
            </a:graphic>
          </wp:inline>
        </w:drawing>
      </w:r>
    </w:p>
    <w:p w14:paraId="29A4874C">
      <w:pPr>
        <w:pStyle w:val="14"/>
        <w:spacing w:before="0" w:beforeAutospacing="0" w:after="0" w:afterAutospacing="0"/>
        <w:rPr>
          <w:rFonts w:asciiTheme="majorBidi" w:hAnsiTheme="majorBidi" w:cstheme="majorBidi"/>
          <w:color w:val="000000" w:themeColor="text1"/>
          <w:sz w:val="18"/>
          <w:szCs w:val="18"/>
          <w14:textFill>
            <w14:solidFill>
              <w14:schemeClr w14:val="tx1"/>
            </w14:solidFill>
          </w14:textFill>
        </w:rPr>
      </w:pPr>
      <w:r>
        <w:rPr>
          <w:rFonts w:asciiTheme="majorBidi" w:hAnsiTheme="majorBidi" w:cstheme="majorBidi"/>
          <w:b/>
          <w:bCs/>
          <w:color w:val="000000" w:themeColor="text1"/>
          <w:sz w:val="18"/>
          <w:szCs w:val="18"/>
          <w14:textFill>
            <w14:solidFill>
              <w14:schemeClr w14:val="tx1"/>
            </w14:solidFill>
          </w14:textFill>
        </w:rPr>
        <w:t>Figure 3.</w:t>
      </w:r>
      <w:r>
        <w:rPr>
          <w:rFonts w:asciiTheme="majorBidi" w:hAnsiTheme="majorBidi" w:cstheme="majorBidi"/>
          <w:color w:val="000000" w:themeColor="text1"/>
          <w:sz w:val="18"/>
          <w:szCs w:val="18"/>
          <w14:textFill>
            <w14:solidFill>
              <w14:schemeClr w14:val="tx1"/>
            </w14:solidFill>
          </w14:textFill>
        </w:rPr>
        <w:t xml:space="preserve"> Multivariate heat map illustrating the genetic diversity of six population of cross (Misr 1 x Yr8) and (Misr 1 x Yr 15), a heatmap was generated based on a single SSR marker and eight field traits using the ClustVis module, an online tool for clustering and visualizing multivariate data (Tauno Metsalu et al., 2015).</w:t>
      </w:r>
    </w:p>
    <w:p w14:paraId="6E97DFD2">
      <w:pPr>
        <w:pStyle w:val="14"/>
        <w:spacing w:before="0" w:beforeAutospacing="0" w:after="0" w:afterAutospacing="0"/>
        <w:rPr>
          <w:rFonts w:asciiTheme="majorBidi" w:hAnsiTheme="majorBidi" w:cstheme="majorBidi"/>
          <w:color w:val="000000" w:themeColor="text1"/>
          <w:sz w:val="20"/>
          <w:szCs w:val="20"/>
          <w14:textFill>
            <w14:solidFill>
              <w14:schemeClr w14:val="tx1"/>
            </w14:solidFill>
          </w14:textFill>
        </w:rPr>
      </w:pPr>
    </w:p>
    <w:p w14:paraId="53725D12">
      <w:pPr>
        <w:pStyle w:val="14"/>
        <w:spacing w:before="0" w:beforeAutospacing="0" w:after="0" w:afterAutospacing="0"/>
        <w:rPr>
          <w:rFonts w:asciiTheme="majorBidi" w:hAnsiTheme="majorBidi" w:cstheme="majorBidi"/>
          <w:color w:val="000000" w:themeColor="text1"/>
          <w:sz w:val="20"/>
          <w:szCs w:val="20"/>
          <w14:textFill>
            <w14:solidFill>
              <w14:schemeClr w14:val="tx1"/>
            </w14:solidFill>
          </w14:textFill>
        </w:rPr>
      </w:pPr>
    </w:p>
    <w:p w14:paraId="4B1CE0AE">
      <w:pPr>
        <w:spacing w:after="0" w:line="240" w:lineRule="auto"/>
        <w:ind w:firstLine="432"/>
        <w:jc w:val="both"/>
        <w:rPr>
          <w:rFonts w:asciiTheme="majorBidi" w:hAnsiTheme="majorBidi" w:cstheme="majorBidi"/>
          <w:color w:val="000000" w:themeColor="text1"/>
          <w:sz w:val="20"/>
          <w:szCs w:val="20"/>
          <w14:textFill>
            <w14:solidFill>
              <w14:schemeClr w14:val="tx1"/>
            </w14:solidFill>
          </w14:textFill>
        </w:rPr>
        <w:sectPr>
          <w:type w:val="continuous"/>
          <w:pgSz w:w="11909" w:h="16834"/>
          <w:pgMar w:top="1440" w:right="1440" w:bottom="1440" w:left="1440" w:header="720" w:footer="720" w:gutter="0"/>
          <w:cols w:space="720" w:num="1"/>
          <w:docGrid w:linePitch="360" w:charSpace="0"/>
        </w:sectPr>
      </w:pPr>
    </w:p>
    <w:p w14:paraId="3A342B17">
      <w:pPr>
        <w:spacing w:after="0" w:line="240" w:lineRule="auto"/>
        <w:ind w:firstLine="720"/>
        <w:jc w:val="both"/>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The rows represent the genotypes, including parents (Misr 1, Yr8, and Yr 15), F</w:t>
      </w:r>
      <w:r>
        <w:rPr>
          <w:rFonts w:eastAsia="Times New Roman" w:asciiTheme="majorBidi" w:hAnsiTheme="majorBidi" w:cstheme="majorBidi"/>
          <w:color w:val="000000" w:themeColor="text1"/>
          <w:sz w:val="20"/>
          <w:szCs w:val="20"/>
          <w:vertAlign w:val="subscript"/>
          <w14:textFill>
            <w14:solidFill>
              <w14:schemeClr w14:val="tx1"/>
            </w14:solidFill>
          </w14:textFill>
        </w:rPr>
        <w:t>2</w:t>
      </w:r>
      <w:r>
        <w:rPr>
          <w:rFonts w:eastAsia="Times New Roman" w:asciiTheme="majorBidi" w:hAnsiTheme="majorBidi" w:cstheme="majorBidi"/>
          <w:color w:val="000000" w:themeColor="text1"/>
          <w:sz w:val="20"/>
          <w:szCs w:val="20"/>
          <w14:textFill>
            <w14:solidFill>
              <w14:schemeClr w14:val="tx1"/>
            </w14:solidFill>
          </w14:textFill>
        </w:rPr>
        <w:t>, F</w:t>
      </w:r>
      <w:r>
        <w:rPr>
          <w:rFonts w:eastAsia="Times New Roman" w:asciiTheme="majorBidi" w:hAnsiTheme="majorBidi" w:cstheme="majorBidi"/>
          <w:color w:val="000000" w:themeColor="text1"/>
          <w:sz w:val="20"/>
          <w:szCs w:val="20"/>
          <w:vertAlign w:val="subscript"/>
          <w14:textFill>
            <w14:solidFill>
              <w14:schemeClr w14:val="tx1"/>
            </w14:solidFill>
          </w14:textFill>
        </w:rPr>
        <w:t>1</w:t>
      </w:r>
      <w:r>
        <w:rPr>
          <w:rFonts w:eastAsia="Times New Roman" w:asciiTheme="majorBidi" w:hAnsiTheme="majorBidi" w:cstheme="majorBidi"/>
          <w:color w:val="000000" w:themeColor="text1"/>
          <w:sz w:val="20"/>
          <w:szCs w:val="20"/>
          <w14:textFill>
            <w14:solidFill>
              <w14:schemeClr w14:val="tx1"/>
            </w14:solidFill>
          </w14:textFill>
        </w:rPr>
        <w:t>, BC</w:t>
      </w:r>
      <w:r>
        <w:rPr>
          <w:rFonts w:eastAsia="Times New Roman" w:asciiTheme="majorBidi" w:hAnsiTheme="majorBidi" w:cstheme="majorBidi"/>
          <w:color w:val="000000" w:themeColor="text1"/>
          <w:sz w:val="20"/>
          <w:szCs w:val="20"/>
          <w:vertAlign w:val="subscript"/>
          <w14:textFill>
            <w14:solidFill>
              <w14:schemeClr w14:val="tx1"/>
            </w14:solidFill>
          </w14:textFill>
        </w:rPr>
        <w:t>1</w:t>
      </w:r>
      <w:r>
        <w:rPr>
          <w:rFonts w:eastAsia="Times New Roman" w:asciiTheme="majorBidi" w:hAnsiTheme="majorBidi" w:cstheme="majorBidi"/>
          <w:color w:val="000000" w:themeColor="text1"/>
          <w:sz w:val="20"/>
          <w:szCs w:val="20"/>
          <w14:textFill>
            <w14:solidFill>
              <w14:schemeClr w14:val="tx1"/>
            </w14:solidFill>
          </w14:textFill>
        </w:rPr>
        <w:t>, and BC</w:t>
      </w:r>
      <w:r>
        <w:rPr>
          <w:rFonts w:eastAsia="Times New Roman" w:asciiTheme="majorBidi" w:hAnsiTheme="majorBidi" w:cstheme="majorBidi"/>
          <w:color w:val="000000" w:themeColor="text1"/>
          <w:sz w:val="20"/>
          <w:szCs w:val="20"/>
          <w:vertAlign w:val="subscript"/>
          <w14:textFill>
            <w14:solidFill>
              <w14:schemeClr w14:val="tx1"/>
            </w14:solidFill>
          </w14:textFill>
        </w:rPr>
        <w:t>2</w:t>
      </w:r>
      <w:r>
        <w:rPr>
          <w:rFonts w:eastAsia="Times New Roman" w:asciiTheme="majorBidi" w:hAnsiTheme="majorBidi" w:cstheme="majorBidi"/>
          <w:color w:val="000000" w:themeColor="text1"/>
          <w:sz w:val="20"/>
          <w:szCs w:val="20"/>
          <w14:textFill>
            <w14:solidFill>
              <w14:schemeClr w14:val="tx1"/>
            </w14:solidFill>
          </w14:textFill>
        </w:rPr>
        <w:t>, derived from crosses "Misr 1 × Yr15" and "Misr 1 × Yr8," while the columns represent agronomic traits, including plant height (PH), days to heading (DH), marker Yr, days to maturity (DM), grain yield per plant (GYP), number of grains per spike (NGS), TKW (1000 Kernel Weight), spike length (SL), and number of spikes per plant (NSP).</w:t>
      </w:r>
    </w:p>
    <w:p w14:paraId="7E65DDC7">
      <w:pPr>
        <w:spacing w:after="0" w:line="240" w:lineRule="auto"/>
        <w:ind w:firstLine="720"/>
        <w:jc w:val="both"/>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Regarding the heat map, the studied traits were listed vertically into two clusters. Three groups in the first cluster contain the first group, which contains plant height (PHT) and days to heading (DH), whereas each of the markers, Yr and days to maturity (DM), fell into a single group.</w:t>
      </w:r>
    </w:p>
    <w:p w14:paraId="24FA25FD">
      <w:pPr>
        <w:spacing w:after="0" w:line="240" w:lineRule="auto"/>
        <w:ind w:firstLine="720"/>
        <w:jc w:val="both"/>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The second cluster is divided into three groups. The first group includes grain yield per plant (GYP) and number of grains per spike (NGS), while 1000 kernel weight (TKW) is placed in a separate group. The third group consists of spike length (SL) and number of spikes per plant (NSP).</w:t>
      </w:r>
    </w:p>
    <w:p w14:paraId="2B9016C8">
      <w:pPr>
        <w:spacing w:after="0" w:line="240" w:lineRule="auto"/>
        <w:ind w:firstLine="720"/>
        <w:jc w:val="both"/>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The genotypes representing the six populations of the two crosses were distributed horizontally into three clusters. The first cluster contains the genotypes Misr1 in cross 1 and Misr1 in cross 2, which is expected since they are the same parent; the second cluster contains the genotypes of Yr15, F</w:t>
      </w:r>
      <w:r>
        <w:rPr>
          <w:rFonts w:eastAsia="Times New Roman" w:asciiTheme="majorBidi" w:hAnsiTheme="majorBidi" w:cstheme="majorBidi"/>
          <w:color w:val="000000" w:themeColor="text1"/>
          <w:sz w:val="20"/>
          <w:szCs w:val="20"/>
          <w:vertAlign w:val="subscript"/>
          <w14:textFill>
            <w14:solidFill>
              <w14:schemeClr w14:val="tx1"/>
            </w14:solidFill>
          </w14:textFill>
        </w:rPr>
        <w:t>1</w:t>
      </w:r>
      <w:r>
        <w:rPr>
          <w:rFonts w:eastAsia="Times New Roman" w:asciiTheme="majorBidi" w:hAnsiTheme="majorBidi" w:cstheme="majorBidi"/>
          <w:color w:val="000000" w:themeColor="text1"/>
          <w:sz w:val="20"/>
          <w:szCs w:val="20"/>
          <w14:textFill>
            <w14:solidFill>
              <w14:schemeClr w14:val="tx1"/>
            </w14:solidFill>
          </w14:textFill>
        </w:rPr>
        <w:t>, F</w:t>
      </w:r>
      <w:r>
        <w:rPr>
          <w:rFonts w:eastAsia="Times New Roman" w:asciiTheme="majorBidi" w:hAnsiTheme="majorBidi" w:cstheme="majorBidi"/>
          <w:color w:val="000000" w:themeColor="text1"/>
          <w:sz w:val="20"/>
          <w:szCs w:val="20"/>
          <w:vertAlign w:val="subscript"/>
          <w14:textFill>
            <w14:solidFill>
              <w14:schemeClr w14:val="tx1"/>
            </w14:solidFill>
          </w14:textFill>
        </w:rPr>
        <w:t>2</w:t>
      </w:r>
      <w:r>
        <w:rPr>
          <w:rFonts w:eastAsia="Times New Roman" w:asciiTheme="majorBidi" w:hAnsiTheme="majorBidi" w:cstheme="majorBidi"/>
          <w:color w:val="000000" w:themeColor="text1"/>
          <w:sz w:val="20"/>
          <w:szCs w:val="20"/>
          <w14:textFill>
            <w14:solidFill>
              <w14:schemeClr w14:val="tx1"/>
            </w14:solidFill>
          </w14:textFill>
        </w:rPr>
        <w:t>, BC</w:t>
      </w:r>
      <w:r>
        <w:rPr>
          <w:rFonts w:eastAsia="Times New Roman" w:asciiTheme="majorBidi" w:hAnsiTheme="majorBidi" w:cstheme="majorBidi"/>
          <w:color w:val="000000" w:themeColor="text1"/>
          <w:sz w:val="20"/>
          <w:szCs w:val="20"/>
          <w:vertAlign w:val="subscript"/>
          <w14:textFill>
            <w14:solidFill>
              <w14:schemeClr w14:val="tx1"/>
            </w14:solidFill>
          </w14:textFill>
        </w:rPr>
        <w:t>1</w:t>
      </w:r>
      <w:r>
        <w:rPr>
          <w:rFonts w:eastAsia="Times New Roman" w:asciiTheme="majorBidi" w:hAnsiTheme="majorBidi" w:cstheme="majorBidi"/>
          <w:color w:val="000000" w:themeColor="text1"/>
          <w:sz w:val="20"/>
          <w:szCs w:val="20"/>
          <w14:textFill>
            <w14:solidFill>
              <w14:schemeClr w14:val="tx1"/>
            </w14:solidFill>
          </w14:textFill>
        </w:rPr>
        <w:t>, and BC</w:t>
      </w:r>
      <w:r>
        <w:rPr>
          <w:rFonts w:eastAsia="Times New Roman" w:asciiTheme="majorBidi" w:hAnsiTheme="majorBidi" w:cstheme="majorBidi"/>
          <w:color w:val="000000" w:themeColor="text1"/>
          <w:sz w:val="20"/>
          <w:szCs w:val="20"/>
          <w:vertAlign w:val="subscript"/>
          <w14:textFill>
            <w14:solidFill>
              <w14:schemeClr w14:val="tx1"/>
            </w14:solidFill>
          </w14:textFill>
        </w:rPr>
        <w:t>2</w:t>
      </w:r>
      <w:r>
        <w:rPr>
          <w:rFonts w:eastAsia="Times New Roman" w:asciiTheme="majorBidi" w:hAnsiTheme="majorBidi" w:cstheme="majorBidi"/>
          <w:color w:val="000000" w:themeColor="text1"/>
          <w:sz w:val="20"/>
          <w:szCs w:val="20"/>
          <w14:textFill>
            <w14:solidFill>
              <w14:schemeClr w14:val="tx1"/>
            </w14:solidFill>
          </w14:textFill>
        </w:rPr>
        <w:t xml:space="preserve"> of the second cross, while the third cluster contains the genotypes of Yr8, F</w:t>
      </w:r>
      <w:r>
        <w:rPr>
          <w:rFonts w:eastAsia="Times New Roman" w:asciiTheme="majorBidi" w:hAnsiTheme="majorBidi" w:cstheme="majorBidi"/>
          <w:color w:val="000000" w:themeColor="text1"/>
          <w:sz w:val="20"/>
          <w:szCs w:val="20"/>
          <w:vertAlign w:val="subscript"/>
          <w14:textFill>
            <w14:solidFill>
              <w14:schemeClr w14:val="tx1"/>
            </w14:solidFill>
          </w14:textFill>
        </w:rPr>
        <w:t>1</w:t>
      </w:r>
      <w:r>
        <w:rPr>
          <w:rFonts w:eastAsia="Times New Roman" w:asciiTheme="majorBidi" w:hAnsiTheme="majorBidi" w:cstheme="majorBidi"/>
          <w:color w:val="000000" w:themeColor="text1"/>
          <w:sz w:val="20"/>
          <w:szCs w:val="20"/>
          <w14:textFill>
            <w14:solidFill>
              <w14:schemeClr w14:val="tx1"/>
            </w14:solidFill>
          </w14:textFill>
        </w:rPr>
        <w:t>, F</w:t>
      </w:r>
      <w:r>
        <w:rPr>
          <w:rFonts w:eastAsia="Times New Roman" w:asciiTheme="majorBidi" w:hAnsiTheme="majorBidi" w:cstheme="majorBidi"/>
          <w:color w:val="000000" w:themeColor="text1"/>
          <w:sz w:val="20"/>
          <w:szCs w:val="20"/>
          <w:vertAlign w:val="subscript"/>
          <w14:textFill>
            <w14:solidFill>
              <w14:schemeClr w14:val="tx1"/>
            </w14:solidFill>
          </w14:textFill>
        </w:rPr>
        <w:t>2</w:t>
      </w:r>
      <w:r>
        <w:rPr>
          <w:rFonts w:eastAsia="Times New Roman" w:asciiTheme="majorBidi" w:hAnsiTheme="majorBidi" w:cstheme="majorBidi"/>
          <w:color w:val="000000" w:themeColor="text1"/>
          <w:sz w:val="20"/>
          <w:szCs w:val="20"/>
          <w14:textFill>
            <w14:solidFill>
              <w14:schemeClr w14:val="tx1"/>
            </w14:solidFill>
          </w14:textFill>
        </w:rPr>
        <w:t>, BC</w:t>
      </w:r>
      <w:r>
        <w:rPr>
          <w:rFonts w:eastAsia="Times New Roman" w:asciiTheme="majorBidi" w:hAnsiTheme="majorBidi" w:cstheme="majorBidi"/>
          <w:color w:val="000000" w:themeColor="text1"/>
          <w:sz w:val="20"/>
          <w:szCs w:val="20"/>
          <w:vertAlign w:val="subscript"/>
          <w14:textFill>
            <w14:solidFill>
              <w14:schemeClr w14:val="tx1"/>
            </w14:solidFill>
          </w14:textFill>
        </w:rPr>
        <w:t>1</w:t>
      </w:r>
      <w:r>
        <w:rPr>
          <w:rFonts w:eastAsia="Times New Roman" w:asciiTheme="majorBidi" w:hAnsiTheme="majorBidi" w:cstheme="majorBidi"/>
          <w:color w:val="000000" w:themeColor="text1"/>
          <w:sz w:val="20"/>
          <w:szCs w:val="20"/>
          <w14:textFill>
            <w14:solidFill>
              <w14:schemeClr w14:val="tx1"/>
            </w14:solidFill>
          </w14:textFill>
        </w:rPr>
        <w:t>, and BC</w:t>
      </w:r>
      <w:r>
        <w:rPr>
          <w:rFonts w:eastAsia="Times New Roman" w:asciiTheme="majorBidi" w:hAnsiTheme="majorBidi" w:cstheme="majorBidi"/>
          <w:color w:val="000000" w:themeColor="text1"/>
          <w:sz w:val="20"/>
          <w:szCs w:val="20"/>
          <w:vertAlign w:val="subscript"/>
          <w14:textFill>
            <w14:solidFill>
              <w14:schemeClr w14:val="tx1"/>
            </w14:solidFill>
          </w14:textFill>
        </w:rPr>
        <w:t>2</w:t>
      </w:r>
      <w:r>
        <w:rPr>
          <w:rFonts w:eastAsia="Times New Roman" w:asciiTheme="majorBidi" w:hAnsiTheme="majorBidi" w:cstheme="majorBidi"/>
          <w:color w:val="000000" w:themeColor="text1"/>
          <w:sz w:val="20"/>
          <w:szCs w:val="20"/>
          <w14:textFill>
            <w14:solidFill>
              <w14:schemeClr w14:val="tx1"/>
            </w14:solidFill>
          </w14:textFill>
        </w:rPr>
        <w:t xml:space="preserve"> of the first cross.</w:t>
      </w:r>
    </w:p>
    <w:p w14:paraId="51C6AF27">
      <w:pPr>
        <w:spacing w:after="0" w:line="240" w:lineRule="auto"/>
        <w:ind w:firstLine="720"/>
        <w:jc w:val="both"/>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The color gradients (green to red) provide insights into the performance of each genetic structure for individual traits. Traits like plant height (PHT), days to maturity (DM), and days to heading (DH) exhibit predominantly red shades across most genetic structures, indicating consistently high values. This suggests these traits are stable and less influenced by genetic diversity in the studied lines. On the other hand, variable traits such as spike length (SL), 1000 kernel weight (TKW), and number of grains per spike (NGP) showed a broader spectrum of colors, from green to red. This highlights significant variability, making them potential targets for trait improvement and selection. It’s worth mentioning that the genotypes Yr15 and BC</w:t>
      </w:r>
      <w:r>
        <w:rPr>
          <w:rFonts w:eastAsia="Times New Roman" w:asciiTheme="majorBidi" w:hAnsiTheme="majorBidi" w:cstheme="majorBidi"/>
          <w:color w:val="000000" w:themeColor="text1"/>
          <w:sz w:val="20"/>
          <w:szCs w:val="20"/>
          <w:vertAlign w:val="subscript"/>
          <w14:textFill>
            <w14:solidFill>
              <w14:schemeClr w14:val="tx1"/>
            </w14:solidFill>
          </w14:textFill>
        </w:rPr>
        <w:t>1</w:t>
      </w:r>
      <w:r>
        <w:rPr>
          <w:rFonts w:eastAsia="Times New Roman" w:asciiTheme="majorBidi" w:hAnsiTheme="majorBidi" w:cstheme="majorBidi"/>
          <w:color w:val="000000" w:themeColor="text1"/>
          <w:sz w:val="20"/>
          <w:szCs w:val="20"/>
          <w14:textFill>
            <w14:solidFill>
              <w14:schemeClr w14:val="tx1"/>
            </w14:solidFill>
          </w14:textFill>
        </w:rPr>
        <w:t xml:space="preserve"> in cross 2 showed unique patterns of performance, excelling in specific traits (spike length or kernel weight). These genotypes may harbor valuable alleles for improving these traits.</w:t>
      </w:r>
    </w:p>
    <w:p w14:paraId="4E3A435C">
      <w:pPr>
        <w:spacing w:after="0" w:line="240" w:lineRule="auto"/>
        <w:ind w:firstLine="720"/>
        <w:jc w:val="both"/>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 </w:t>
      </w:r>
    </w:p>
    <w:p w14:paraId="2C36F23F">
      <w:pPr>
        <w:spacing w:after="0" w:line="240" w:lineRule="auto"/>
        <w:rPr>
          <w:rFonts w:eastAsia="Times New Roman" w:asciiTheme="majorBidi" w:hAnsiTheme="majorBidi" w:cstheme="majorBidi"/>
          <w:b/>
          <w:bCs/>
          <w:color w:val="000000" w:themeColor="text1"/>
          <w:sz w:val="20"/>
          <w:szCs w:val="20"/>
          <w14:textFill>
            <w14:solidFill>
              <w14:schemeClr w14:val="tx1"/>
            </w14:solidFill>
          </w14:textFill>
        </w:rPr>
      </w:pPr>
      <w:r>
        <w:rPr>
          <w:rFonts w:eastAsia="Times New Roman" w:asciiTheme="majorBidi" w:hAnsiTheme="majorBidi" w:cstheme="majorBidi"/>
          <w:b/>
          <w:bCs/>
          <w:color w:val="000000" w:themeColor="text1"/>
          <w:sz w:val="20"/>
          <w:szCs w:val="20"/>
          <w14:textFill>
            <w14:solidFill>
              <w14:schemeClr w14:val="tx1"/>
            </w14:solidFill>
          </w14:textFill>
        </w:rPr>
        <w:t>Biplots:</w:t>
      </w:r>
    </w:p>
    <w:p w14:paraId="52F81BD9">
      <w:pPr>
        <w:spacing w:after="0" w:line="240" w:lineRule="auto"/>
        <w:ind w:firstLine="720"/>
        <w:jc w:val="both"/>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Biplots are used to display statistical results and provide clear insights into the traits and genotypes being studied. In previous studies (Azza et al., 2021; Zayed et al., 2022), biplots were utilized to represent and analyze different types of data. They help in classifying data by classifying genotypes based on all studied traits, whether molecular or morphological.</w:t>
      </w:r>
    </w:p>
    <w:p w14:paraId="1351402E">
      <w:pPr>
        <w:spacing w:after="0" w:line="240" w:lineRule="auto"/>
        <w:ind w:firstLine="720"/>
        <w:jc w:val="both"/>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The PCA biplot revealed which of the 9 morpho-agronomic traits and 2 SSR primers contributed most to the differentiation of the examined genotypes (Figure 4). Based on these traits, the 12 genotypes were clustered into three groups. The first group included the genotypes from the cross Misr1 x Yr8: Yr8, F</w:t>
      </w:r>
      <w:r>
        <w:rPr>
          <w:rFonts w:eastAsia="Times New Roman" w:asciiTheme="majorBidi" w:hAnsiTheme="majorBidi" w:cstheme="majorBidi"/>
          <w:color w:val="000000" w:themeColor="text1"/>
          <w:sz w:val="20"/>
          <w:szCs w:val="20"/>
          <w:vertAlign w:val="subscript"/>
          <w14:textFill>
            <w14:solidFill>
              <w14:schemeClr w14:val="tx1"/>
            </w14:solidFill>
          </w14:textFill>
        </w:rPr>
        <w:t>1</w:t>
      </w:r>
      <w:r>
        <w:rPr>
          <w:rFonts w:eastAsia="Times New Roman" w:asciiTheme="majorBidi" w:hAnsiTheme="majorBidi" w:cstheme="majorBidi"/>
          <w:color w:val="000000" w:themeColor="text1"/>
          <w:sz w:val="20"/>
          <w:szCs w:val="20"/>
          <w14:textFill>
            <w14:solidFill>
              <w14:schemeClr w14:val="tx1"/>
            </w14:solidFill>
          </w14:textFill>
        </w:rPr>
        <w:t>, F</w:t>
      </w:r>
      <w:r>
        <w:rPr>
          <w:rFonts w:eastAsia="Times New Roman" w:asciiTheme="majorBidi" w:hAnsiTheme="majorBidi" w:cstheme="majorBidi"/>
          <w:color w:val="000000" w:themeColor="text1"/>
          <w:sz w:val="20"/>
          <w:szCs w:val="20"/>
          <w:vertAlign w:val="subscript"/>
          <w14:textFill>
            <w14:solidFill>
              <w14:schemeClr w14:val="tx1"/>
            </w14:solidFill>
          </w14:textFill>
        </w:rPr>
        <w:t>2</w:t>
      </w:r>
      <w:r>
        <w:rPr>
          <w:rFonts w:eastAsia="Times New Roman" w:asciiTheme="majorBidi" w:hAnsiTheme="majorBidi" w:cstheme="majorBidi"/>
          <w:color w:val="000000" w:themeColor="text1"/>
          <w:sz w:val="20"/>
          <w:szCs w:val="20"/>
          <w14:textFill>
            <w14:solidFill>
              <w14:schemeClr w14:val="tx1"/>
            </w14:solidFill>
          </w14:textFill>
        </w:rPr>
        <w:t>, BC</w:t>
      </w:r>
      <w:r>
        <w:rPr>
          <w:rFonts w:eastAsia="Times New Roman" w:asciiTheme="majorBidi" w:hAnsiTheme="majorBidi" w:cstheme="majorBidi"/>
          <w:color w:val="000000" w:themeColor="text1"/>
          <w:sz w:val="20"/>
          <w:szCs w:val="20"/>
          <w:vertAlign w:val="subscript"/>
          <w14:textFill>
            <w14:solidFill>
              <w14:schemeClr w14:val="tx1"/>
            </w14:solidFill>
          </w14:textFill>
        </w:rPr>
        <w:t>1</w:t>
      </w:r>
      <w:r>
        <w:rPr>
          <w:rFonts w:eastAsia="Times New Roman" w:asciiTheme="majorBidi" w:hAnsiTheme="majorBidi" w:cstheme="majorBidi"/>
          <w:color w:val="000000" w:themeColor="text1"/>
          <w:sz w:val="20"/>
          <w:szCs w:val="20"/>
          <w14:textFill>
            <w14:solidFill>
              <w14:schemeClr w14:val="tx1"/>
            </w14:solidFill>
          </w14:textFill>
        </w:rPr>
        <w:t>, and BC</w:t>
      </w:r>
      <w:r>
        <w:rPr>
          <w:rFonts w:eastAsia="Times New Roman" w:asciiTheme="majorBidi" w:hAnsiTheme="majorBidi" w:cstheme="majorBidi"/>
          <w:color w:val="000000" w:themeColor="text1"/>
          <w:sz w:val="20"/>
          <w:szCs w:val="20"/>
          <w:vertAlign w:val="subscript"/>
          <w14:textFill>
            <w14:solidFill>
              <w14:schemeClr w14:val="tx1"/>
            </w14:solidFill>
          </w14:textFill>
        </w:rPr>
        <w:t>2</w:t>
      </w:r>
      <w:r>
        <w:rPr>
          <w:rFonts w:eastAsia="Times New Roman" w:asciiTheme="majorBidi" w:hAnsiTheme="majorBidi" w:cstheme="majorBidi"/>
          <w:color w:val="000000" w:themeColor="text1"/>
          <w:sz w:val="20"/>
          <w:szCs w:val="20"/>
          <w14:textFill>
            <w14:solidFill>
              <w14:schemeClr w14:val="tx1"/>
            </w14:solidFill>
          </w14:textFill>
        </w:rPr>
        <w:t>. This group was primarily distinguished by 1000 kernel weight (TKW), number of spikes per plant (NSP), grain yield per plant (GYP), and number of grains per spike (NGS). The second group comprised the genotypes from the cross involving Yr15, F</w:t>
      </w:r>
      <w:r>
        <w:rPr>
          <w:rFonts w:eastAsia="Times New Roman" w:asciiTheme="majorBidi" w:hAnsiTheme="majorBidi" w:cstheme="majorBidi"/>
          <w:color w:val="000000" w:themeColor="text1"/>
          <w:sz w:val="20"/>
          <w:szCs w:val="20"/>
          <w:vertAlign w:val="subscript"/>
          <w14:textFill>
            <w14:solidFill>
              <w14:schemeClr w14:val="tx1"/>
            </w14:solidFill>
          </w14:textFill>
        </w:rPr>
        <w:t>1</w:t>
      </w:r>
      <w:r>
        <w:rPr>
          <w:rFonts w:eastAsia="Times New Roman" w:asciiTheme="majorBidi" w:hAnsiTheme="majorBidi" w:cstheme="majorBidi"/>
          <w:color w:val="000000" w:themeColor="text1"/>
          <w:sz w:val="20"/>
          <w:szCs w:val="20"/>
          <w14:textFill>
            <w14:solidFill>
              <w14:schemeClr w14:val="tx1"/>
            </w14:solidFill>
          </w14:textFill>
        </w:rPr>
        <w:t>, F</w:t>
      </w:r>
      <w:r>
        <w:rPr>
          <w:rFonts w:eastAsia="Times New Roman" w:asciiTheme="majorBidi" w:hAnsiTheme="majorBidi" w:cstheme="majorBidi"/>
          <w:color w:val="000000" w:themeColor="text1"/>
          <w:sz w:val="20"/>
          <w:szCs w:val="20"/>
          <w:vertAlign w:val="subscript"/>
          <w14:textFill>
            <w14:solidFill>
              <w14:schemeClr w14:val="tx1"/>
            </w14:solidFill>
          </w14:textFill>
        </w:rPr>
        <w:t>2</w:t>
      </w:r>
      <w:r>
        <w:rPr>
          <w:rFonts w:eastAsia="Times New Roman" w:asciiTheme="majorBidi" w:hAnsiTheme="majorBidi" w:cstheme="majorBidi"/>
          <w:color w:val="000000" w:themeColor="text1"/>
          <w:sz w:val="20"/>
          <w:szCs w:val="20"/>
          <w14:textFill>
            <w14:solidFill>
              <w14:schemeClr w14:val="tx1"/>
            </w14:solidFill>
          </w14:textFill>
        </w:rPr>
        <w:t>, BC</w:t>
      </w:r>
      <w:r>
        <w:rPr>
          <w:rFonts w:eastAsia="Times New Roman" w:asciiTheme="majorBidi" w:hAnsiTheme="majorBidi" w:cstheme="majorBidi"/>
          <w:color w:val="000000" w:themeColor="text1"/>
          <w:sz w:val="20"/>
          <w:szCs w:val="20"/>
          <w:vertAlign w:val="subscript"/>
          <w14:textFill>
            <w14:solidFill>
              <w14:schemeClr w14:val="tx1"/>
            </w14:solidFill>
          </w14:textFill>
        </w:rPr>
        <w:t>1</w:t>
      </w:r>
      <w:r>
        <w:rPr>
          <w:rFonts w:eastAsia="Times New Roman" w:asciiTheme="majorBidi" w:hAnsiTheme="majorBidi" w:cstheme="majorBidi"/>
          <w:color w:val="000000" w:themeColor="text1"/>
          <w:sz w:val="20"/>
          <w:szCs w:val="20"/>
          <w14:textFill>
            <w14:solidFill>
              <w14:schemeClr w14:val="tx1"/>
            </w14:solidFill>
          </w14:textFill>
        </w:rPr>
        <w:t>, and BC</w:t>
      </w:r>
      <w:r>
        <w:rPr>
          <w:rFonts w:eastAsia="Times New Roman" w:asciiTheme="majorBidi" w:hAnsiTheme="majorBidi" w:cstheme="majorBidi"/>
          <w:color w:val="000000" w:themeColor="text1"/>
          <w:sz w:val="20"/>
          <w:szCs w:val="20"/>
          <w:vertAlign w:val="subscript"/>
          <w14:textFill>
            <w14:solidFill>
              <w14:schemeClr w14:val="tx1"/>
            </w14:solidFill>
          </w14:textFill>
        </w:rPr>
        <w:t>2</w:t>
      </w:r>
      <w:r>
        <w:rPr>
          <w:rFonts w:eastAsia="Times New Roman" w:asciiTheme="majorBidi" w:hAnsiTheme="majorBidi" w:cstheme="majorBidi"/>
          <w:color w:val="000000" w:themeColor="text1"/>
          <w:sz w:val="20"/>
          <w:szCs w:val="20"/>
          <w14:textFill>
            <w14:solidFill>
              <w14:schemeClr w14:val="tx1"/>
            </w14:solidFill>
          </w14:textFill>
        </w:rPr>
        <w:t>, which were predominantly influenced by days to heading (DH), days to maturity (DM), plant height (PHT), and spike length. Meanwhile, the genotype (Misr 1) formed its own distinct group. These results are consistent with the findings from the heatmap analysis.</w:t>
      </w:r>
    </w:p>
    <w:p w14:paraId="57E4B041">
      <w:pPr>
        <w:spacing w:after="0" w:line="240" w:lineRule="auto"/>
        <w:ind w:firstLine="720"/>
        <w:rPr>
          <w:rFonts w:eastAsia="Times New Roman" w:asciiTheme="majorBidi" w:hAnsiTheme="majorBidi" w:cstheme="majorBidi"/>
          <w:color w:val="000000" w:themeColor="text1"/>
          <w:sz w:val="20"/>
          <w:szCs w:val="20"/>
          <w14:textFill>
            <w14:solidFill>
              <w14:schemeClr w14:val="tx1"/>
            </w14:solidFill>
          </w14:textFill>
        </w:rPr>
        <w:sectPr>
          <w:type w:val="continuous"/>
          <w:pgSz w:w="11909" w:h="16834"/>
          <w:pgMar w:top="1440" w:right="1440" w:bottom="1440" w:left="1440" w:header="720" w:footer="720" w:gutter="0"/>
          <w:cols w:space="432" w:num="2"/>
          <w:docGrid w:linePitch="360" w:charSpace="0"/>
        </w:sectPr>
      </w:pPr>
    </w:p>
    <w:p w14:paraId="010DA609">
      <w:pPr>
        <w:spacing w:after="0" w:line="240" w:lineRule="auto"/>
        <w:ind w:firstLine="720"/>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w:t xml:space="preserve"> </w:t>
      </w:r>
    </w:p>
    <w:p w14:paraId="03A74AB7">
      <w:pPr>
        <w:spacing w:after="0" w:line="240" w:lineRule="auto"/>
        <w:ind w:firstLine="720"/>
        <w:rPr>
          <w:rFonts w:eastAsia="Times New Roman" w:asciiTheme="majorBidi" w:hAnsiTheme="majorBidi" w:cstheme="majorBidi"/>
          <w:color w:val="000000" w:themeColor="text1"/>
          <w:sz w:val="20"/>
          <w:szCs w:val="20"/>
          <w14:textFill>
            <w14:solidFill>
              <w14:schemeClr w14:val="tx1"/>
            </w14:solidFill>
          </w14:textFill>
        </w:rPr>
      </w:pPr>
    </w:p>
    <w:p w14:paraId="43E9FEBC">
      <w:pPr>
        <w:spacing w:after="0" w:line="240" w:lineRule="auto"/>
        <w:rPr>
          <w:rFonts w:eastAsia="Times New Roman" w:asciiTheme="majorBidi" w:hAnsiTheme="majorBidi" w:cstheme="majorBidi"/>
          <w:color w:val="000000" w:themeColor="text1"/>
          <w:sz w:val="20"/>
          <w:szCs w:val="20"/>
          <w14:textFill>
            <w14:solidFill>
              <w14:schemeClr w14:val="tx1"/>
            </w14:solidFill>
          </w14:textFill>
        </w:rPr>
      </w:pPr>
      <w:r>
        <w:rPr>
          <w:rFonts w:eastAsia="Times New Roman" w:asciiTheme="majorBidi" w:hAnsiTheme="majorBidi" w:cstheme="majorBidi"/>
          <w:color w:val="000000" w:themeColor="text1"/>
          <w:sz w:val="20"/>
          <w:szCs w:val="20"/>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795020</wp:posOffset>
                </wp:positionH>
                <wp:positionV relativeFrom="paragraph">
                  <wp:posOffset>793115</wp:posOffset>
                </wp:positionV>
                <wp:extent cx="2098675" cy="1238250"/>
                <wp:effectExtent l="0" t="152400" r="0" b="152400"/>
                <wp:wrapNone/>
                <wp:docPr id="9" name="Oval 9"/>
                <wp:cNvGraphicFramePr/>
                <a:graphic xmlns:a="http://schemas.openxmlformats.org/drawingml/2006/main">
                  <a:graphicData uri="http://schemas.microsoft.com/office/word/2010/wordprocessingShape">
                    <wps:wsp>
                      <wps:cNvSpPr/>
                      <wps:spPr>
                        <a:xfrm rot="19755358">
                          <a:off x="0" y="0"/>
                          <a:ext cx="2098675" cy="1238250"/>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62.6pt;margin-top:62.45pt;height:97.5pt;width:165.25pt;rotation:-2014841f;z-index:251660288;v-text-anchor:middle;mso-width-relative:page;mso-height-relative:page;" filled="f" stroked="t" coordsize="21600,21600" o:gfxdata="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0N+pC2QAAAAsBAAAPAAAAAAAAAAEAIAAAACIAAABkcnMvZG93bnJldi54bWxQSwECFAAUAAAA&#10;CACHTuJAewP/118CAADEBAAADgAAAAAAAAABACAAAAAoAQAAZHJzL2Uyb0RvYy54bWxQSwUGAAAA&#10;AAYABgBZAQAA+QUAAAAA&#10;">
                <v:fill on="f" focussize="0,0"/>
                <v:stroke color="#FF0000 [3204]" joinstyle="round"/>
                <v:imagedata o:title=""/>
                <o:lock v:ext="edit" aspectratio="f"/>
              </v:shape>
            </w:pict>
          </mc:Fallback>
        </mc:AlternateContent>
      </w:r>
      <w:r>
        <w:rPr>
          <w:rFonts w:eastAsia="Times New Roman" w:asciiTheme="majorBidi" w:hAnsiTheme="majorBidi" w:cstheme="majorBidi"/>
          <w:color w:val="000000" w:themeColor="text1"/>
          <w:sz w:val="20"/>
          <w:szCs w:val="20"/>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2710815</wp:posOffset>
                </wp:positionH>
                <wp:positionV relativeFrom="paragraph">
                  <wp:posOffset>585470</wp:posOffset>
                </wp:positionV>
                <wp:extent cx="2158365" cy="1137920"/>
                <wp:effectExtent l="0" t="133350" r="0" b="138430"/>
                <wp:wrapNone/>
                <wp:docPr id="8" name="Oval 8"/>
                <wp:cNvGraphicFramePr/>
                <a:graphic xmlns:a="http://schemas.openxmlformats.org/drawingml/2006/main">
                  <a:graphicData uri="http://schemas.microsoft.com/office/word/2010/wordprocessingShape">
                    <wps:wsp>
                      <wps:cNvSpPr/>
                      <wps:spPr>
                        <a:xfrm rot="1491541">
                          <a:off x="0" y="0"/>
                          <a:ext cx="2158365" cy="1137920"/>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13.45pt;margin-top:46.1pt;height:89.6pt;width:169.95pt;rotation:1629161f;z-index:251659264;v-text-anchor:middle;mso-width-relative:page;mso-height-relative:page;" filled="f" stroked="t" coordsize="21600,21600" o:gfxdata="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jjmLj2gAAAAoBAAAPAAAAAAAAAAEAIAAAACIAAABkcnMvZG93bnJldi54bWxQSwECFAAUAAAA&#10;CACHTuJAr7WcQ14CAADDBAAADgAAAAAAAAABACAAAAApAQAAZHJzL2Uyb0RvYy54bWxQSwUGAAAA&#10;AAYABgBZAQAA+QUAAAAA&#10;">
                <v:fill on="f" focussize="0,0"/>
                <v:stroke color="#FF0000 [3204]" joinstyle="round"/>
                <v:imagedata o:title=""/>
                <o:lock v:ext="edit" aspectratio="f"/>
              </v:shape>
            </w:pict>
          </mc:Fallback>
        </mc:AlternateContent>
      </w:r>
      <w:r>
        <w:rPr>
          <w:rFonts w:eastAsia="Times New Roman" w:asciiTheme="majorBidi" w:hAnsiTheme="majorBidi" w:cstheme="majorBidi"/>
          <w:color w:val="000000" w:themeColor="text1"/>
          <w:sz w:val="20"/>
          <w:szCs w:val="20"/>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2179955</wp:posOffset>
                </wp:positionH>
                <wp:positionV relativeFrom="paragraph">
                  <wp:posOffset>2291080</wp:posOffset>
                </wp:positionV>
                <wp:extent cx="1023620" cy="648335"/>
                <wp:effectExtent l="0" t="57150" r="0" b="56515"/>
                <wp:wrapNone/>
                <wp:docPr id="12" name="Oval 12"/>
                <wp:cNvGraphicFramePr/>
                <a:graphic xmlns:a="http://schemas.openxmlformats.org/drawingml/2006/main">
                  <a:graphicData uri="http://schemas.microsoft.com/office/word/2010/wordprocessingShape">
                    <wps:wsp>
                      <wps:cNvSpPr/>
                      <wps:spPr>
                        <a:xfrm rot="1542867">
                          <a:off x="0" y="0"/>
                          <a:ext cx="1023867" cy="648475"/>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71.65pt;margin-top:180.4pt;height:51.05pt;width:80.6pt;rotation:1685222f;z-index:251661312;v-text-anchor:middle;mso-width-relative:page;mso-height-relative:page;" filled="f" stroked="t" coordsize="21600,21600" o:gfxdata="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R3asHaAAAACwEAAA8AAAAAAAAAAQAgAAAAIgAAAGRycy9kb3ducmV2LnhtbFBLAQIUABQAAAAI&#10;AIdO4kCCxgriXQIAAMQEAAAOAAAAAAAAAAEAIAAAACkBAABkcnMvZTJvRG9jLnhtbFBLBQYAAAAA&#10;BgAGAFkBAAD4BQAAAAA=&#10;">
                <v:fill on="f" focussize="0,0"/>
                <v:stroke color="#FF0000 [3204]" joinstyle="round"/>
                <v:imagedata o:title=""/>
                <o:lock v:ext="edit" aspectratio="f"/>
              </v:shape>
            </w:pict>
          </mc:Fallback>
        </mc:AlternateContent>
      </w:r>
      <w:r>
        <w:rPr>
          <w:rFonts w:eastAsia="Times New Roman" w:asciiTheme="majorBidi" w:hAnsiTheme="majorBidi" w:cstheme="majorBidi"/>
          <w:color w:val="000000" w:themeColor="text1"/>
          <w:sz w:val="20"/>
          <w:szCs w:val="20"/>
          <w14:textFill>
            <w14:solidFill>
              <w14:schemeClr w14:val="tx1"/>
            </w14:solidFill>
          </w14:textFill>
        </w:rPr>
        <w:drawing>
          <wp:inline distT="0" distB="0" distL="0" distR="0">
            <wp:extent cx="5943600" cy="3016250"/>
            <wp:effectExtent l="0" t="0" r="0" b="0"/>
            <wp:docPr id="10" name="Picture 10" descr="C:\Users\Dr Mahmoud\Downloads\Assmaa_5_.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Users\Dr Mahmoud\Downloads\Assmaa_5_.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943600" cy="3016677"/>
                    </a:xfrm>
                    <a:prstGeom prst="rect">
                      <a:avLst/>
                    </a:prstGeom>
                    <a:noFill/>
                    <a:ln>
                      <a:noFill/>
                    </a:ln>
                  </pic:spPr>
                </pic:pic>
              </a:graphicData>
            </a:graphic>
          </wp:inline>
        </w:drawing>
      </w:r>
    </w:p>
    <w:p w14:paraId="02DE56BD">
      <w:pPr>
        <w:spacing w:after="0" w:line="240" w:lineRule="auto"/>
        <w:ind w:left="810" w:hanging="810"/>
        <w:jc w:val="both"/>
        <w:rPr>
          <w:rFonts w:eastAsia="Times New Roman" w:asciiTheme="majorBidi" w:hAnsiTheme="majorBidi" w:cstheme="majorBidi"/>
          <w:color w:val="000000" w:themeColor="text1"/>
          <w:sz w:val="18"/>
          <w:szCs w:val="18"/>
          <w14:textFill>
            <w14:solidFill>
              <w14:schemeClr w14:val="tx1"/>
            </w14:solidFill>
          </w14:textFill>
        </w:rPr>
      </w:pPr>
      <w:r>
        <w:rPr>
          <w:rFonts w:eastAsia="Times New Roman" w:asciiTheme="majorBidi" w:hAnsiTheme="majorBidi" w:cstheme="majorBidi"/>
          <w:b/>
          <w:bCs/>
          <w:color w:val="000000" w:themeColor="text1"/>
          <w:sz w:val="18"/>
          <w:szCs w:val="18"/>
          <w14:textFill>
            <w14:solidFill>
              <w14:schemeClr w14:val="tx1"/>
            </w14:solidFill>
          </w14:textFill>
        </w:rPr>
        <w:t>Figure 4</w:t>
      </w:r>
      <w:r>
        <w:rPr>
          <w:rFonts w:eastAsia="Times New Roman" w:asciiTheme="majorBidi" w:hAnsiTheme="majorBidi" w:cstheme="majorBidi"/>
          <w:color w:val="000000" w:themeColor="text1"/>
          <w:sz w:val="18"/>
          <w:szCs w:val="18"/>
          <w14:textFill>
            <w14:solidFill>
              <w14:schemeClr w14:val="tx1"/>
            </w14:solidFill>
          </w14:textFill>
        </w:rPr>
        <w:t>. A biplot cluster tree depicting the genetic distance among twelve wheat genotypes, depending on the analysis of 8 morpho-agronomic traits and 2 SSR primers. The clustering was performed using the Euclidean distance and the UPGMA algorithm in PAST software.</w:t>
      </w:r>
    </w:p>
    <w:p w14:paraId="18654238">
      <w:pPr>
        <w:spacing w:after="0" w:line="240" w:lineRule="auto"/>
        <w:jc w:val="both"/>
        <w:rPr>
          <w:rFonts w:eastAsia="Times New Roman" w:asciiTheme="majorBidi" w:hAnsiTheme="majorBidi" w:cstheme="majorBidi"/>
          <w:color w:val="000000" w:themeColor="text1"/>
          <w:sz w:val="20"/>
          <w:szCs w:val="20"/>
          <w14:textFill>
            <w14:solidFill>
              <w14:schemeClr w14:val="tx1"/>
            </w14:solidFill>
          </w14:textFill>
        </w:rPr>
      </w:pPr>
    </w:p>
    <w:p w14:paraId="3A5C05C6">
      <w:pPr>
        <w:spacing w:after="0" w:line="240" w:lineRule="auto"/>
        <w:ind w:firstLine="432"/>
        <w:jc w:val="both"/>
        <w:rPr>
          <w:rFonts w:asciiTheme="majorBidi" w:hAnsiTheme="majorBidi" w:cstheme="majorBidi"/>
          <w:color w:val="000000" w:themeColor="text1"/>
          <w:sz w:val="20"/>
          <w:szCs w:val="20"/>
          <w14:textFill>
            <w14:solidFill>
              <w14:schemeClr w14:val="tx1"/>
            </w14:solidFill>
          </w14:textFill>
        </w:rPr>
        <w:sectPr>
          <w:type w:val="continuous"/>
          <w:pgSz w:w="11909" w:h="16834"/>
          <w:pgMar w:top="1440" w:right="1440" w:bottom="1440" w:left="1440" w:header="720" w:footer="720" w:gutter="0"/>
          <w:cols w:space="720" w:num="1"/>
          <w:docGrid w:linePitch="360" w:charSpace="0"/>
        </w:sectPr>
      </w:pPr>
    </w:p>
    <w:p w14:paraId="26B23C1F">
      <w:pPr>
        <w:spacing w:after="0" w:line="240" w:lineRule="auto"/>
        <w:ind w:firstLine="432"/>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The analysis of the heatmap and biplot reveals significant insights into the genetic diversity and trait relationships among the studied wheat populations. The clustering of traits and genotypes revealed that the traits; plant height (PHT), days to heading (DH), and days to maturity (DM) demonstrated strong positive correlations and stability across genotypes, suggesting their utility as reliable targets for breeding programs. Whereas variable traits like spike length (SL), 1000 kernel weight (TKW), and number of grains per spike (NGS) displayed broader variability, making them potential targets for improvement to enhance crop performance and yield.</w:t>
      </w:r>
    </w:p>
    <w:p w14:paraId="1EB9323B">
      <w:pPr>
        <w:spacing w:after="0" w:line="240" w:lineRule="auto"/>
        <w:ind w:firstLine="432"/>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The data showed that the genotypes were grouped based on their genetic background, with distinct clusters for hybrids derived from the Yr15 and Yr8 crosses. This highlights the influence of parental genotypes on trait performance and genetic diversity. The unique performance of genotypes such as Yr15 and BC</w:t>
      </w:r>
      <w:r>
        <w:rPr>
          <w:rFonts w:asciiTheme="majorBidi" w:hAnsiTheme="majorBidi" w:cstheme="majorBidi"/>
          <w:color w:val="000000" w:themeColor="text1"/>
          <w:sz w:val="20"/>
          <w:szCs w:val="20"/>
          <w:vertAlign w:val="subscript"/>
          <w14:textFill>
            <w14:solidFill>
              <w14:schemeClr w14:val="tx1"/>
            </w14:solidFill>
          </w14:textFill>
        </w:rPr>
        <w:t>1</w:t>
      </w:r>
      <w:r>
        <w:rPr>
          <w:rFonts w:asciiTheme="majorBidi" w:hAnsiTheme="majorBidi" w:cstheme="majorBidi"/>
          <w:color w:val="000000" w:themeColor="text1"/>
          <w:sz w:val="20"/>
          <w:szCs w:val="20"/>
          <w14:textFill>
            <w14:solidFill>
              <w14:schemeClr w14:val="tx1"/>
            </w14:solidFill>
          </w14:textFill>
        </w:rPr>
        <w:t xml:space="preserve"> in cross 2 suggests the presence of valuable alleles for traits like spike length and kernel weight, which can be exploited in breeding programs. The biplot analysis confirmed the trait-based grouping of genotypes and their interaction with the environment. Genotypes from the same cross clustered together, emphasizing the genetic and phenotypic consistency within crosses. Genotypes influenced by traits such as 1000 kernel weight (TKW), number of spike per plant (NSP), grain yield per plant (GYP), and number of gain per spike (NGS) formed one group, while those affected by days to heading (DH), days to maturity (DM), plant height (PHT), and spike length (SL) formed another, reflecting their distinct genetic and environmental influences. The clustering patterns and trait relationships provide a roadmap for targeted selection and breeding. Stable traits like PHT, DH, and DM can serve as foundational traits for stabilizing crop performance, while variable traits like TKW and SL offer opportunities for enhancing yield and quality. The identified genotypes with unique trait performance, particularly Yr15 and BC</w:t>
      </w:r>
      <w:r>
        <w:rPr>
          <w:rFonts w:asciiTheme="majorBidi" w:hAnsiTheme="majorBidi" w:cstheme="majorBidi"/>
          <w:color w:val="000000" w:themeColor="text1"/>
          <w:sz w:val="20"/>
          <w:szCs w:val="20"/>
          <w:vertAlign w:val="subscript"/>
          <w14:textFill>
            <w14:solidFill>
              <w14:schemeClr w14:val="tx1"/>
            </w14:solidFill>
          </w14:textFill>
        </w:rPr>
        <w:t>1</w:t>
      </w:r>
      <w:r>
        <w:rPr>
          <w:rFonts w:asciiTheme="majorBidi" w:hAnsiTheme="majorBidi" w:cstheme="majorBidi"/>
          <w:color w:val="000000" w:themeColor="text1"/>
          <w:sz w:val="20"/>
          <w:szCs w:val="20"/>
          <w14:textFill>
            <w14:solidFill>
              <w14:schemeClr w14:val="tx1"/>
            </w14:solidFill>
          </w14:textFill>
        </w:rPr>
        <w:t xml:space="preserve"> in cross 2, are promising candidates for further genetic improvement.</w:t>
      </w:r>
    </w:p>
    <w:p w14:paraId="7FAA132A">
      <w:pPr>
        <w:spacing w:after="0" w:line="240" w:lineRule="auto"/>
        <w:rPr>
          <w:rFonts w:asciiTheme="majorBidi" w:hAnsiTheme="majorBidi" w:cstheme="majorBidi"/>
          <w:b/>
          <w:bCs/>
          <w:color w:val="000000" w:themeColor="text1"/>
          <w:sz w:val="20"/>
          <w:szCs w:val="20"/>
          <w14:textFill>
            <w14:solidFill>
              <w14:schemeClr w14:val="tx1"/>
            </w14:solidFill>
          </w14:textFill>
        </w:rPr>
      </w:pPr>
    </w:p>
    <w:p w14:paraId="41C8B80E">
      <w:pPr>
        <w:spacing w:after="0" w:line="240" w:lineRule="auto"/>
        <w:rPr>
          <w:rFonts w:asciiTheme="majorBidi" w:hAnsiTheme="majorBidi" w:cstheme="majorBidi"/>
          <w:color w:val="000000" w:themeColor="text1"/>
          <w:sz w:val="20"/>
          <w:szCs w:val="20"/>
          <w:rtl/>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Conclusion</w:t>
      </w:r>
      <w:r>
        <w:rPr>
          <w:rFonts w:asciiTheme="majorBidi" w:hAnsiTheme="majorBidi" w:cstheme="majorBidi"/>
          <w:color w:val="000000" w:themeColor="text1"/>
          <w:sz w:val="20"/>
          <w:szCs w:val="20"/>
          <w14:textFill>
            <w14:solidFill>
              <w14:schemeClr w14:val="tx1"/>
            </w14:solidFill>
          </w14:textFill>
        </w:rPr>
        <w:t>:</w:t>
      </w:r>
    </w:p>
    <w:p w14:paraId="4C49DAE2">
      <w:pPr>
        <w:spacing w:after="0" w:line="240" w:lineRule="auto"/>
        <w:ind w:firstLine="432"/>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Integrating Yr monogenic lines into breeding programs is a key strategy for improving resistance to yellow rust (Pst). Yr lines carry resistance genes targeting specific races of the rust pathogen, and incorporating these lines into local or commercial cultivars enhances wheat's ability to withstand rapidly evolving pathogen strains. By using different Yr lines in crosses, breeders can develop wheat varieties resistant to multiple yellow rust races, reducing the need for chemical fungicides and increasing crop stability. Furthermore, these resistance genes can be combined with other desirable traits, such as yield and grain quality, leading to overall improved wheat performance across diverse environmental conditions. Integrating Yr lines into breeding programs also involves modern genetic techniques, such as SSR (Simple Sequence Repeat) markers, to identify and track resistance genes in superior individuals. This integration of resistance genes with other agricultural traits offers significant potential for enhancing wheat productivity and reducing the impact of diseases on the yield.</w:t>
      </w:r>
    </w:p>
    <w:p w14:paraId="485EFC39">
      <w:pPr>
        <w:spacing w:after="0" w:line="240" w:lineRule="auto"/>
        <w:rPr>
          <w:rFonts w:eastAsia="Times New Roman" w:asciiTheme="majorBidi" w:hAnsiTheme="majorBidi" w:cstheme="majorBidi"/>
          <w:color w:val="000000" w:themeColor="text1"/>
          <w:sz w:val="20"/>
          <w:szCs w:val="20"/>
          <w14:textFill>
            <w14:solidFill>
              <w14:schemeClr w14:val="tx1"/>
            </w14:solidFill>
          </w14:textFill>
        </w:rPr>
      </w:pPr>
    </w:p>
    <w:p w14:paraId="5D0DDD65">
      <w:pPr>
        <w:tabs>
          <w:tab w:val="left" w:pos="6840"/>
        </w:tabs>
        <w:spacing w:after="0" w:line="240" w:lineRule="auto"/>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References</w:t>
      </w:r>
    </w:p>
    <w:p w14:paraId="30B5F416">
      <w:pPr>
        <w:bidi/>
        <w:spacing w:after="0" w:line="240" w:lineRule="auto"/>
        <w:rPr>
          <w:rFonts w:asciiTheme="majorBidi" w:hAnsiTheme="majorBidi" w:cstheme="majorBidi"/>
          <w:color w:val="000000" w:themeColor="text1"/>
          <w:sz w:val="20"/>
          <w:szCs w:val="20"/>
          <w14:textFill>
            <w14:solidFill>
              <w14:schemeClr w14:val="tx1"/>
            </w14:solidFill>
          </w14:textFill>
        </w:rPr>
      </w:pPr>
    </w:p>
    <w:p w14:paraId="6B57D60A">
      <w:pPr>
        <w:spacing w:after="0" w:line="240" w:lineRule="auto"/>
        <w:ind w:left="432" w:hanging="432"/>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Abd El-Rahman, M. E. (2013). Estimation of some genetic parameters through generation mean analysis in three bread wheat crosses. Alexandria Journal of Agricultural Research, 58(3), 183–195.</w:t>
      </w:r>
    </w:p>
    <w:p w14:paraId="23BB2A5B">
      <w:pPr>
        <w:spacing w:after="0" w:line="240" w:lineRule="auto"/>
        <w:ind w:left="432" w:hanging="432"/>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Abdalla, A., Stellmacher, T., and Becker, M. (2023). Trends and prospects of change in wheat self-sufficiency in Egypt. Agriculture, 13(1), 7. https://doi.org/10.3390/agriculture13010007</w:t>
      </w:r>
    </w:p>
    <w:p w14:paraId="5E54AE1D">
      <w:pPr>
        <w:spacing w:after="0" w:line="240" w:lineRule="auto"/>
        <w:ind w:left="432" w:hanging="432"/>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Afzal, S. N., Haque, M. I., Ahmedani, M. S., Bashir, S., and Rattu, A. R. (2007). Assessment of yield losses caused by Puccinia striiformis triggering stripe rust in the most common wheat varieties. Pakistan Journal of Botany, 39, 2127-2134.</w:t>
      </w:r>
    </w:p>
    <w:p w14:paraId="71A86C31">
      <w:pPr>
        <w:spacing w:after="0" w:line="240" w:lineRule="auto"/>
        <w:ind w:left="432" w:hanging="432"/>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Ahmed, B. H. (2021). Estimates of genetic parameters using six populations in two bread wheat crosses. Archives of Agriculture Science Journal, 4(1), 330-341.</w:t>
      </w:r>
    </w:p>
    <w:p w14:paraId="654B95F3">
      <w:pPr>
        <w:spacing w:after="0" w:line="240" w:lineRule="auto"/>
        <w:ind w:left="432" w:hanging="432"/>
        <w:jc w:val="both"/>
        <w:rPr>
          <w:rFonts w:asciiTheme="majorBidi" w:hAnsiTheme="majorBidi" w:cstheme="majorBidi"/>
          <w:color w:val="000000" w:themeColor="text1"/>
          <w:sz w:val="20"/>
          <w:szCs w:val="20"/>
          <w14:textFill>
            <w14:solidFill>
              <w14:schemeClr w14:val="tx1"/>
            </w14:solidFill>
          </w14:textFill>
        </w:rPr>
      </w:pPr>
      <w:bookmarkStart w:id="0" w:name="_GoBack"/>
      <w:r>
        <w:rPr>
          <w:rFonts w:asciiTheme="majorBidi" w:hAnsiTheme="majorBidi" w:cstheme="majorBidi"/>
          <w:color w:val="000000" w:themeColor="text1"/>
          <w:sz w:val="20"/>
          <w:szCs w:val="20"/>
          <w14:textFill>
            <w14:solidFill>
              <w14:schemeClr w14:val="tx1"/>
            </w14:solidFill>
          </w14:textFill>
        </w:rPr>
        <w:t>Amin</w:t>
      </w:r>
      <w:bookmarkEnd w:id="0"/>
      <w:r>
        <w:rPr>
          <w:rFonts w:asciiTheme="majorBidi" w:hAnsiTheme="majorBidi" w:cstheme="majorBidi"/>
          <w:color w:val="000000" w:themeColor="text1"/>
          <w:sz w:val="20"/>
          <w:szCs w:val="20"/>
          <w14:textFill>
            <w14:solidFill>
              <w14:schemeClr w14:val="tx1"/>
            </w14:solidFill>
          </w14:textFill>
        </w:rPr>
        <w:t>, I. A. (2013). Genetic behavior of some agronomic traits in two durum wheat crosses under heat stress. Alexandria Journal of Agricultural Science, 58(1), 53–66.</w:t>
      </w:r>
    </w:p>
    <w:p w14:paraId="1FC478C0">
      <w:pPr>
        <w:spacing w:after="0" w:line="240" w:lineRule="auto"/>
        <w:ind w:left="432" w:hanging="432"/>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Ashmawy, M. A., and Ragab, K. E. (2016). Grain yield of some wheat genotypes to stripe rust in Egypt. Menoufia Journal of Plant Protection, 1, 9-18.</w:t>
      </w:r>
    </w:p>
    <w:p w14:paraId="4F591FB0">
      <w:pPr>
        <w:spacing w:after="0" w:line="240" w:lineRule="auto"/>
        <w:ind w:left="432" w:hanging="432"/>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Azza, H. M., Omar, A. A., Attya, A. M., Elashtokhy, M. M. A., Zayed, E. M., and Rizk, R. M. (2021). Morphological and molecular characterization of some Egyptian six-rowed barley (Hordeum vulgare L.). Plants, 10(11), 2527. https://doi.org/10.3390/plants10112527</w:t>
      </w:r>
    </w:p>
    <w:p w14:paraId="292176C9">
      <w:pPr>
        <w:spacing w:after="0" w:line="240" w:lineRule="auto"/>
        <w:ind w:left="432" w:hanging="432"/>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El-Aref, K. A. O., Tammam, A. M., Ibrahim, M. M., and Koubisy, Y. S. I. (2011). Generation mean analysis in bread wheat under drought conditions. Egyptian Journal of Applied Sciences, 26(2), 187–208.</w:t>
      </w:r>
    </w:p>
    <w:p w14:paraId="03D6BA51">
      <w:pPr>
        <w:spacing w:after="0" w:line="240" w:lineRule="auto"/>
        <w:ind w:left="432" w:hanging="432"/>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El-Gammaal, A. A., and Yahya, A. I. (2018). Genetic variability and heterosis in F1 and F2 generations of diallel crosses among seven wheat genotypes. Journal of Plant Production, 9(12), 1075–1085.</w:t>
      </w:r>
    </w:p>
    <w:p w14:paraId="5FB658DE">
      <w:pPr>
        <w:spacing w:after="0" w:line="240" w:lineRule="auto"/>
        <w:ind w:left="432" w:hanging="432"/>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Feng, J., Wang, M., See, D. R., Chao, S., Zheng, Y., and Chen, X. (2018). Characterization of novel gene Yr79 and four additional quantitative trait loci for all-stage and high-temperature adult-plant resistance to stripe rust in spring wheat PI 182103. Phytopathology, 108, 737–747. https://doi.org/10.1094/PHYTO-11-17-0375-R</w:t>
      </w:r>
    </w:p>
    <w:p w14:paraId="717C1343">
      <w:pPr>
        <w:spacing w:after="0" w:line="240" w:lineRule="auto"/>
        <w:ind w:left="432" w:hanging="432"/>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Fethi, B., and Mohamed, E. G. (2010). Epistasis and genotype-by-environment interaction of grain yield-related parameters in durum wheat. Plant Breeding and Crop Science, 2(2), 24-29.</w:t>
      </w:r>
    </w:p>
    <w:p w14:paraId="3FFBF0A5">
      <w:pPr>
        <w:spacing w:after="0" w:line="240" w:lineRule="auto"/>
        <w:ind w:left="432" w:hanging="432"/>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Gamble, E. E. (1962). Gene effects in corn (Zea mays L.). I. Separation and relative importance of gene effects for yield. Canadian Journal of Plant Science, 42, 339-348.</w:t>
      </w:r>
    </w:p>
    <w:p w14:paraId="3F4BB4CC">
      <w:pPr>
        <w:spacing w:after="0" w:line="240" w:lineRule="auto"/>
        <w:ind w:left="432" w:hanging="432"/>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Hamam, K. A. (2013). Estimation of genetic parameters using five populations model in three bread wheat crosses under normal irrigation and drought stress. Journal of Plant Breeding, 17(2), 63-79.</w:t>
      </w:r>
    </w:p>
    <w:p w14:paraId="5663BB31">
      <w:pPr>
        <w:spacing w:after="0" w:line="240" w:lineRule="auto"/>
        <w:ind w:left="432" w:hanging="432"/>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Hamam, K. H. (2014). Genetic analysis of agronomic parameters in bread wheat using six parameters model under heat stress. Egyptian Journal of Agronomy, 36(1), 1-18.</w:t>
      </w:r>
    </w:p>
    <w:p w14:paraId="4B1132C6">
      <w:pPr>
        <w:spacing w:after="0" w:line="240" w:lineRule="auto"/>
        <w:ind w:left="432" w:hanging="432"/>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Hammer, Ø., Harper, D. A. T., and Ryan, P. D. (2001). Past: Paleontological statistics software package for education and data analysis. Palaeontologia Electronica, 4(1), 9pp. http://palaeo-electronica.org/2001_1/past/issue1_01.htm</w:t>
      </w:r>
    </w:p>
    <w:p w14:paraId="6DD5A5F3">
      <w:pPr>
        <w:spacing w:after="0" w:line="240" w:lineRule="auto"/>
        <w:ind w:left="432" w:hanging="432"/>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Hayman, B. I., and Mather, K. (1955). The description of gene interaction in continuous variation. Biometrics, 10, 69-82.</w:t>
      </w:r>
    </w:p>
    <w:p w14:paraId="384C5B2E">
      <w:pPr>
        <w:spacing w:after="0" w:line="240" w:lineRule="auto"/>
        <w:ind w:left="432" w:hanging="432"/>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Hendawy, H. (2003). Genetic architecture of yield and its components and some other agronomic parameters in bread wheat. Menoufia Journal of Agricultural Research, 28(1), 71-86.</w:t>
      </w:r>
    </w:p>
    <w:p w14:paraId="6452CFF2">
      <w:pPr>
        <w:spacing w:after="0" w:line="240" w:lineRule="auto"/>
        <w:ind w:left="432" w:hanging="432"/>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Hochholdinger, F., and Yu, P. (2024). Molecular concepts to explain heterosis in crops. Trends in Plant Science. https://doi.org/10.1016/j.tplants.2024.07.018</w:t>
      </w:r>
    </w:p>
    <w:p w14:paraId="580067C1">
      <w:pPr>
        <w:spacing w:after="0" w:line="240" w:lineRule="auto"/>
        <w:ind w:left="432" w:hanging="432"/>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Johnson, V. A., Biever, K. G., Haunhold, A., and Schmidt, J. W. (1955). Inheritance of plant height, yield of grain, and other plant and seed characteristics in a cross of hard red winter wheat (Triticum aestivum L.). Crop Science, 6, 336-338.</w:t>
      </w:r>
    </w:p>
    <w:p w14:paraId="22994616">
      <w:pPr>
        <w:spacing w:after="0" w:line="240" w:lineRule="auto"/>
        <w:ind w:left="432" w:hanging="432"/>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Kalendar, R., Boronnikova, S. and Seppänen, M. (2021). Isolation and Purification of DNA from Complicated Biological Samples. In: Besse, P. (eds) Molecular Plant Taxonomy. Methods in Molecular Biology, vol 2222. Humana, New York, NY. https://doi.org/10.1007/978-1-0716-0997-2_3</w:t>
      </w:r>
    </w:p>
    <w:p w14:paraId="6D226DD7">
      <w:pPr>
        <w:spacing w:after="0" w:line="240" w:lineRule="auto"/>
        <w:ind w:left="432" w:hanging="432"/>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Kearsey, M. J., and Pooni, H. S. (1996). The genetical analysis of quantitative traits. Chapman and Hall.</w:t>
      </w:r>
    </w:p>
    <w:p w14:paraId="5CDCC59E">
      <w:pPr>
        <w:spacing w:after="0" w:line="240" w:lineRule="auto"/>
        <w:ind w:left="432" w:hanging="432"/>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Khaled, M. A. I. (2013). Genetic system controlling the yield and its components in three bread wheat (Triticum aestivum L.) crosses. Egyptian Journal of Agricultural Research, 91(2), 641–653.</w:t>
      </w:r>
    </w:p>
    <w:p w14:paraId="1C9629A0">
      <w:pPr>
        <w:spacing w:after="0" w:line="240" w:lineRule="auto"/>
        <w:ind w:left="432" w:hanging="432"/>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Khalid, A., Hameed, A., and Tahir, M. F. (2023). Wheat quality: A review on chemical composition, nutritional attributes, grain anatomy, types, classification, and function of seed storage proteins in bread making quality. Frontiers in Nutrition, 10. https://doi.org/10.3389/fnut.2023.1053196</w:t>
      </w:r>
    </w:p>
    <w:p w14:paraId="47C78FD4">
      <w:pPr>
        <w:spacing w:after="0" w:line="240" w:lineRule="auto"/>
        <w:ind w:left="432" w:hanging="432"/>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Khattab, S. A. M., Esmail, R. M., and Abd Al-Ansary, E. M. F. (2010). Genetic analysis of some quantitative traits in bread wheat (Triticum aestivum L.). New York Science Journal, 3(11), 152–157.</w:t>
      </w:r>
    </w:p>
    <w:p w14:paraId="4DE59467">
      <w:pPr>
        <w:spacing w:after="0" w:line="240" w:lineRule="auto"/>
        <w:ind w:left="432" w:hanging="432"/>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Koumber, R. M., and El-Gammaal, A. A. (2012). Inheritance and gene action for yield and its attributes in three bread wheat crosses (Triticum aestivum L.). World Journal of Agricultural Sciences, 8(2), 156-162.</w:t>
      </w:r>
    </w:p>
    <w:p w14:paraId="7B7B0BD4">
      <w:pPr>
        <w:spacing w:after="0" w:line="240" w:lineRule="auto"/>
        <w:ind w:left="432" w:hanging="432"/>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Kuobisy, Y. S. I. (2011). Generation mean analysis in bread wheat under drought conditions (M.Sc. thesis). Faculty of Agriculture, Al-Azhar University, Assuit, Egypt.</w:t>
      </w:r>
    </w:p>
    <w:p w14:paraId="3A81D11B">
      <w:pPr>
        <w:spacing w:after="0" w:line="240" w:lineRule="auto"/>
        <w:ind w:left="432" w:hanging="432"/>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Manal, H. E. (2009). Estimation of heritability and genetic advance of yield traits in wheat (Triticum aestivum L.) under drought condition. International Journal of Genetics and Molecular Biology, 1(7), 115-120.</w:t>
      </w:r>
    </w:p>
    <w:p w14:paraId="213FD3D9">
      <w:pPr>
        <w:spacing w:after="0" w:line="240" w:lineRule="auto"/>
        <w:ind w:left="432" w:hanging="432"/>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Martínez-Moreno, F., Giraldo, P., Nieto, C., and Ruiz, M. (2022). Resistance to leaf and yellow rust in a collection of Spanish bread wheat landraces and association with ecogeographical variables. Agronomy, 12, 187. https://doi.org/10.3390/agronomy12010187</w:t>
      </w:r>
    </w:p>
    <w:p w14:paraId="28AEF9E9">
      <w:pPr>
        <w:spacing w:after="0" w:line="240" w:lineRule="auto"/>
        <w:ind w:left="432" w:hanging="432"/>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Mather, K. (1949). Biometrical genetics (1st ed.). Methuen and Co.</w:t>
      </w:r>
    </w:p>
    <w:p w14:paraId="5BB61D76">
      <w:pPr>
        <w:spacing w:after="0" w:line="240" w:lineRule="auto"/>
        <w:ind w:left="432" w:hanging="432"/>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Metsalu, T., and Vilo, J. (2015). ClustVis: A web tool for visualizing clustering of multivariate data using principal component analysis and heatmap. Nucleic Acids Research, 43(W1), W566–W570. https://doi.org/10.1093/nar/gkv468</w:t>
      </w:r>
    </w:p>
    <w:p w14:paraId="74950C15">
      <w:pPr>
        <w:spacing w:after="0" w:line="240" w:lineRule="auto"/>
        <w:ind w:left="432" w:hanging="432"/>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Mohamed, A. I. K. (2013). Genetic system controlling the yield and its components in three bread wheat (Triticum aestivum L.) crosses. Egyptian Journal of Agricultural Research, 91(2), 641.</w:t>
      </w:r>
    </w:p>
    <w:p w14:paraId="14FD8821">
      <w:pPr>
        <w:spacing w:after="0" w:line="240" w:lineRule="auto"/>
        <w:ind w:left="432" w:hanging="432"/>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Mousaa, A. M. (2010). Estimation of epistasis, additive and dominance variation in certain bread wheat (Triticum aestivum L.) crosses. Journal of Plant Production, Mansoura University, 12, 1707-1719.</w:t>
      </w:r>
    </w:p>
    <w:p w14:paraId="5D5C0F43">
      <w:pPr>
        <w:spacing w:after="0" w:line="240" w:lineRule="auto"/>
        <w:ind w:left="432" w:hanging="432"/>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Nsabiyera, V., Bariana, H. S., Qureshi, N., Wong, D., Hayden, M. J., and Bansal, U. K. (2018). Characterisation and mapping of adult plant stripe rust resistance in wheat accession Aus27284. Theoretical and Applied Genetics, 131, 1459–1467. https://doi.org/10.1007/s00122-018-3090-x</w:t>
      </w:r>
    </w:p>
    <w:p w14:paraId="2FC25CCD">
      <w:pPr>
        <w:spacing w:after="0" w:line="240" w:lineRule="auto"/>
        <w:ind w:left="432" w:hanging="432"/>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Peter, F. C., and Frey, K. J. (1966). Genotypic correlation dominance and heritability of quantitative characters in oats. Crop Science, 6, 259-262.</w:t>
      </w:r>
    </w:p>
    <w:p w14:paraId="4E6EE7AF">
      <w:pPr>
        <w:spacing w:after="0" w:line="240" w:lineRule="auto"/>
        <w:ind w:left="432" w:hanging="432"/>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Raikwar, R. S., Mishra, A., and Shukla, K. C. (2024). Estimation of genetic components for yield and quality characters in five diverse wheat (Triticum aestivum L.) crosses by six parameter model. International Journal of Advanced Biochemistry Research, 8(4), 443-447.</w:t>
      </w:r>
    </w:p>
    <w:p w14:paraId="0FBAFBCB">
      <w:pPr>
        <w:spacing w:after="0" w:line="240" w:lineRule="auto"/>
        <w:ind w:left="432" w:hanging="432"/>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Said, A. A. (2014). Generation mean analysis in wheat (Triticum aestivum L.) under drought stress conditions. Annals of Agricultural Sciences, 59(2), 177–184. https://doi.org/10.1016/j.aoas.2014.11.003</w:t>
      </w:r>
    </w:p>
    <w:p w14:paraId="135A5EB6">
      <w:pPr>
        <w:spacing w:after="0" w:line="240" w:lineRule="auto"/>
        <w:ind w:left="432" w:hanging="432"/>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Sari, D., Sari, H., Ikten, C., and Toker, C. (2023). Genome-wide discovery of di-nucleotide SSR markers based on whole genome re-sequencing data of Cicer arietinum L. and Cicer reticulatum Ladiz. Scientific Reports, 13(1), 10351. https://doi.org/10.1038/s41598-023-37268-w</w:t>
      </w:r>
    </w:p>
    <w:p w14:paraId="0CF015EE">
      <w:pPr>
        <w:spacing w:after="0" w:line="240" w:lineRule="auto"/>
        <w:ind w:left="432" w:hanging="432"/>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Sharma, S. N., Sain, R. S., and Sharma, R. K. (2003). The genetic control of flag leaf length in normal and late sown durum wheat. The Journal of Agricultural Science, 141, 323-331.</w:t>
      </w:r>
    </w:p>
    <w:p w14:paraId="71860C92">
      <w:pPr>
        <w:spacing w:after="0" w:line="240" w:lineRule="auto"/>
        <w:ind w:left="432" w:hanging="432"/>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Tauno, M., and Vilo, J. (2015). ClustVis: A web tool for visualizing clustering of multivariate data using principal component analysis and heatmap. Nucleic Acids Research, 43(W1), W566–W570. https://doi.org/10.1093/nar/gkv468</w:t>
      </w:r>
    </w:p>
    <w:p w14:paraId="3E9D3753">
      <w:pPr>
        <w:spacing w:after="0" w:line="240" w:lineRule="auto"/>
        <w:ind w:left="432" w:hanging="432"/>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USDA. (2024). Grain: World markets and trade (p. 23).</w:t>
      </w:r>
    </w:p>
    <w:p w14:paraId="30602F6A">
      <w:pPr>
        <w:spacing w:after="0" w:line="240" w:lineRule="auto"/>
        <w:ind w:left="432" w:hanging="432"/>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Walid, M. E.-O., Ashmawy, M. A., Shahin, A. A., and Ahmed, M. I. (2020). Screening of CIMMYT wheat genotypes against yellow rust in Egypt. International Journal of Phytopathology, 9(01), 51-70. https://doi.org/10.33687/phytopath.009.01.3269</w:t>
      </w:r>
    </w:p>
    <w:p w14:paraId="7507BB30">
      <w:pPr>
        <w:spacing w:after="0" w:line="240" w:lineRule="auto"/>
        <w:ind w:left="432" w:hanging="432"/>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Zaazaa, E. I., Hagerand, M. A., and El-Hashash, E. F. (2012). Genetical analysis of some quantitative traits in wheat using six parameters genetic model. American-Eurasian Journal of Agricultural &amp; Environmental Sciences, 12(4), 456–462.</w:t>
      </w:r>
    </w:p>
    <w:p w14:paraId="44A51DCB">
      <w:pPr>
        <w:spacing w:after="0" w:line="240" w:lineRule="auto"/>
        <w:ind w:left="432" w:hanging="432"/>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Zayed, E., Ghonaim, M., Attya, A., Morsi, N., and Hussein, K. (2022). IRAP-PCR technique for determining the biodiversity between Egyptian barley cultivars. Egyptian Journal of Botany, 62(2), 359-370. https://doi.org/10.21608/ejbo.2021.93071.1768</w:t>
      </w:r>
    </w:p>
    <w:p w14:paraId="0D74CA3E">
      <w:pPr>
        <w:spacing w:after="0" w:line="240" w:lineRule="auto"/>
        <w:ind w:left="432" w:hanging="432"/>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Zhang, M., Saimi, A., Liu, Q., Ma, Z., and Chen, J. (2023). The detection of Yr genes in Xinjiang wheat cultivars using different molecular markers. International Journal of Molecular Sciences, 24(17), 13372. https://doi.org/10.3390/ijms241713372</w:t>
      </w:r>
    </w:p>
    <w:sectPr>
      <w:type w:val="continuous"/>
      <w:pgSz w:w="11909" w:h="16834"/>
      <w:pgMar w:top="1440" w:right="1440" w:bottom="1440" w:left="1440" w:header="720" w:footer="720" w:gutter="0"/>
      <w:cols w:space="432"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Calibri"/>
    <w:panose1 w:val="00000000000000000000"/>
    <w:charset w:val="86"/>
    <w:family w:val="auto"/>
    <w:pitch w:val="default"/>
    <w:sig w:usb0="00000000" w:usb1="00000000" w:usb2="00000000" w:usb3="00000000" w:csb0="00000000" w:csb1="00000000"/>
  </w:font>
  <w:font w:name="SimSun">
    <w:altName w:val="Microsoft YaHei UI"/>
    <w:panose1 w:val="02010600030101010101"/>
    <w:charset w:val="86"/>
    <w:family w:val="auto"/>
    <w:pitch w:val="default"/>
    <w:sig w:usb0="00000003" w:usb1="080E0000" w:usb2="00000010" w:usb3="00000000" w:csb0="00040001" w:csb1="00000000"/>
  </w:font>
  <w:font w:name="Arial">
    <w:panose1 w:val="020B0604020202020204"/>
    <w:charset w:val="00"/>
    <w:family w:val="swiss"/>
    <w:pitch w:val="default"/>
    <w:sig w:usb0="E0002EFF" w:usb1="C000785B" w:usb2="00000009" w:usb3="00000000" w:csb0="400001FF" w:csb1="FFFF0000"/>
  </w:font>
  <w:font w:name="黑体">
    <w:altName w:val="Microsoft YaHei UI"/>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ltr-font">
    <w:altName w:val="Times New Roman"/>
    <w:panose1 w:val="00000000000000000000"/>
    <w:charset w:val="00"/>
    <w:family w:val="roman"/>
    <w:pitch w:val="default"/>
    <w:sig w:usb0="00000000" w:usb1="00000000" w:usb2="00000000" w:usb3="00000000" w:csb0="00000000" w:csb1="00000000"/>
  </w:font>
  <w:font w:name="Amasis MT Pro Black">
    <w:altName w:val="Times New Roman"/>
    <w:panose1 w:val="00000000000000000000"/>
    <w:charset w:val="00"/>
    <w:family w:val="roman"/>
    <w:pitch w:val="default"/>
    <w:sig w:usb0="00000000" w:usb1="00000000" w:usb2="00000000" w:usb3="00000000" w:csb0="00000093" w:csb1="00000000"/>
  </w:font>
  <w:font w:name="PT Bold Arch">
    <w:panose1 w:val="02010400000000000000"/>
    <w:charset w:val="B2"/>
    <w:family w:val="auto"/>
    <w:pitch w:val="default"/>
    <w:sig w:usb0="00006000" w:usb1="80000000" w:usb2="00000008" w:usb3="00000000" w:csb0="00000040" w:csb1="00000000"/>
  </w:font>
  <w:font w:name="Jumble">
    <w:altName w:val="Sakkal Maya Pro"/>
    <w:panose1 w:val="00000000000000000000"/>
    <w:charset w:val="00"/>
    <w:family w:val="auto"/>
    <w:pitch w:val="default"/>
    <w:sig w:usb0="00000000" w:usb1="00000000" w:usb2="00000000" w:usb3="00000000" w:csb0="00000001" w:csb1="00000000"/>
  </w:font>
  <w:font w:name="MyriadPro-Regular">
    <w:altName w:val="MS Gothic"/>
    <w:panose1 w:val="00000000000000000000"/>
    <w:charset w:val="80"/>
    <w:family w:val="swiss"/>
    <w:pitch w:val="default"/>
    <w:sig w:usb0="00000000" w:usb1="00000000" w:usb2="00000010" w:usb3="00000000" w:csb0="00020000" w:csb1="00000000"/>
  </w:font>
  <w:font w:name="Akhbar MT">
    <w:panose1 w:val="00000000000000000000"/>
    <w:charset w:val="B2"/>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Sakkal Maya Pro">
    <w:panose1 w:val="02000500020000020002"/>
    <w:charset w:val="00"/>
    <w:family w:val="auto"/>
    <w:pitch w:val="default"/>
    <w:sig w:usb0="80002000" w:usb1="80000002" w:usb2="00000008" w:usb3="00000000" w:csb0="00000040"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25E9D">
    <w:pPr>
      <w:tabs>
        <w:tab w:val="center" w:pos="4153"/>
        <w:tab w:val="center" w:pos="4680"/>
        <w:tab w:val="right" w:pos="8306"/>
        <w:tab w:val="right" w:pos="9360"/>
      </w:tabs>
      <w:spacing w:after="0" w:line="240" w:lineRule="auto"/>
      <w:jc w:val="right"/>
      <w:rPr>
        <w:rFonts w:ascii="Times New Roman" w:hAnsi="Times New Roman" w:eastAsia="Calibri" w:cs="Times New Roman"/>
        <w:b/>
        <w:bCs/>
        <w:color w:val="0000FF"/>
        <w:sz w:val="20"/>
        <w:szCs w:val="20"/>
        <w:lang w:bidi="ar-EG"/>
      </w:rPr>
    </w:pPr>
    <w:r>
      <w:rPr>
        <w:rFonts w:ascii="Times New Roman" w:hAnsi="Times New Roman" w:eastAsia="Calibri" w:cs="Times New Roman"/>
        <w:b/>
        <w:bCs/>
        <w:color w:val="0000FF"/>
        <w:sz w:val="20"/>
        <w:szCs w:val="20"/>
        <w:lang w:bidi="ar-EG"/>
      </w:rPr>
      <w:t>Annals of Agric. Sci., Moshtohor, Vol. 62 (4) 2024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1D492">
    <w:pPr>
      <w:tabs>
        <w:tab w:val="center" w:pos="4153"/>
        <w:tab w:val="center" w:pos="4680"/>
        <w:tab w:val="right" w:pos="8306"/>
        <w:tab w:val="right" w:pos="9360"/>
      </w:tabs>
      <w:spacing w:after="0" w:line="240" w:lineRule="auto"/>
      <w:jc w:val="right"/>
      <w:rPr>
        <w:rFonts w:ascii="Times New Roman" w:hAnsi="Times New Roman" w:eastAsia="Calibri" w:cs="Times New Roman"/>
        <w:b/>
        <w:bCs/>
        <w:color w:val="0000FF"/>
        <w:sz w:val="20"/>
        <w:szCs w:val="20"/>
        <w:lang w:bidi="ar-EG"/>
      </w:rPr>
    </w:pPr>
    <w:r>
      <w:rPr>
        <w:rFonts w:ascii="Times New Roman" w:hAnsi="Times New Roman" w:eastAsia="Calibri" w:cs="Times New Roman"/>
        <w:b/>
        <w:bCs/>
        <w:color w:val="0000FF"/>
        <w:sz w:val="20"/>
        <w:szCs w:val="20"/>
        <w:lang w:bidi="ar-EG"/>
      </w:rPr>
      <w:t>Annals of Agric. Sci., Moshtohor, Vol. 62 (4) 2024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4441A">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E615E">
    <w:pPr>
      <w:pBdr>
        <w:bottom w:val="single" w:color="auto" w:sz="6" w:space="1"/>
      </w:pBdr>
      <w:shd w:val="clear" w:color="auto" w:fill="FFFFFF"/>
      <w:spacing w:after="0" w:line="240" w:lineRule="auto"/>
      <w:outlineLvl w:val="0"/>
      <w:rPr>
        <w:rFonts w:ascii="Times New Roman" w:hAnsi="Times New Roman" w:eastAsia="Calibri" w:cs="Times New Roman"/>
        <w:b/>
        <w:bCs/>
        <w:color w:val="0000FF"/>
        <w:sz w:val="20"/>
        <w:szCs w:val="20"/>
        <w:lang w:bidi="ar-EG"/>
      </w:rPr>
    </w:pPr>
    <w:r>
      <w:rPr>
        <w:rFonts w:ascii="Times New Roman" w:hAnsi="Times New Roman" w:eastAsia="Calibri" w:cs="Times New Roman"/>
        <w:b/>
        <w:bCs/>
        <w:color w:val="0000FF"/>
        <w:sz w:val="20"/>
        <w:szCs w:val="20"/>
        <w:lang w:bidi="ar-EG"/>
      </w:rPr>
      <w:t>Integrating SSR Markers and Generation Mean Analysis for the Detection</w:t>
    </w:r>
    <w:r>
      <w:rPr>
        <w:rFonts w:asciiTheme="majorBidi" w:hAnsiTheme="majorBidi" w:cstheme="majorBidi"/>
        <w:b/>
        <w:bCs/>
        <w:color w:val="000000" w:themeColor="text1"/>
        <w:sz w:val="24"/>
        <w:szCs w:val="24"/>
        <w:lang w:bidi="ar-EG"/>
        <w14:textFill>
          <w14:solidFill>
            <w14:schemeClr w14:val="tx1"/>
          </w14:solidFill>
        </w14:textFill>
      </w:rPr>
      <w:t xml:space="preserve"> </w:t>
    </w:r>
    <w:r>
      <w:rPr>
        <w:rFonts w:ascii="Times New Roman" w:hAnsi="Times New Roman" w:eastAsia="Calibri" w:cs="Times New Roman"/>
        <w:b/>
        <w:bCs/>
        <w:color w:val="0000FF"/>
        <w:sz w:val="10"/>
        <w:szCs w:val="10"/>
        <w:lang w:bidi="ar-EG"/>
      </w:rPr>
      <w:t>………</w:t>
    </w:r>
    <w:r>
      <w:rPr>
        <w:rFonts w:ascii="Times New Roman" w:hAnsi="Times New Roman" w:eastAsia="Calibri" w:cs="Times New Roman"/>
        <w:b/>
        <w:bCs/>
        <w:color w:val="0000FF"/>
        <w:sz w:val="10"/>
        <w:szCs w:val="10"/>
        <w:lang w:bidi="ar-EG"/>
      </w:rPr>
      <w:tab/>
    </w:r>
    <w:r>
      <w:rPr>
        <w:rFonts w:ascii="Times New Roman" w:hAnsi="Times New Roman" w:eastAsia="Calibri" w:cs="Times New Roman"/>
        <w:b/>
        <w:bCs/>
        <w:color w:val="0000FF"/>
        <w:sz w:val="20"/>
        <w:szCs w:val="20"/>
        <w:lang w:bidi="ar-EG"/>
      </w:rPr>
      <w:fldChar w:fldCharType="begin"/>
    </w:r>
    <w:r>
      <w:rPr>
        <w:rFonts w:ascii="Times New Roman" w:hAnsi="Times New Roman" w:eastAsia="Calibri" w:cs="Times New Roman"/>
        <w:b/>
        <w:bCs/>
        <w:color w:val="0000FF"/>
        <w:sz w:val="20"/>
        <w:szCs w:val="20"/>
        <w:lang w:bidi="ar-EG"/>
      </w:rPr>
      <w:instrText xml:space="preserve"> PAGE   \* MERGEFORMAT </w:instrText>
    </w:r>
    <w:r>
      <w:rPr>
        <w:rFonts w:ascii="Times New Roman" w:hAnsi="Times New Roman" w:eastAsia="Calibri" w:cs="Times New Roman"/>
        <w:b/>
        <w:bCs/>
        <w:color w:val="0000FF"/>
        <w:sz w:val="20"/>
        <w:szCs w:val="20"/>
        <w:lang w:bidi="ar-EG"/>
      </w:rPr>
      <w:fldChar w:fldCharType="separate"/>
    </w:r>
    <w:r>
      <w:rPr>
        <w:rFonts w:ascii="Times New Roman" w:hAnsi="Times New Roman" w:eastAsia="Calibri" w:cs="Times New Roman"/>
        <w:b/>
        <w:bCs/>
        <w:color w:val="0000FF"/>
        <w:sz w:val="20"/>
        <w:szCs w:val="20"/>
        <w:lang w:bidi="ar-EG"/>
      </w:rPr>
      <w:t>3</w:t>
    </w:r>
    <w:r>
      <w:rPr>
        <w:rFonts w:ascii="Times New Roman" w:hAnsi="Times New Roman" w:eastAsia="Calibri" w:cs="Times New Roman"/>
        <w:b/>
        <w:bCs/>
        <w:color w:val="0000FF"/>
        <w:sz w:val="20"/>
        <w:szCs w:val="20"/>
        <w:lang w:bidi="ar-EG"/>
      </w:rPr>
      <w:fldChar w:fldCharType="end"/>
    </w:r>
  </w:p>
  <w:p w14:paraId="6E58F024">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40424">
    <w:pPr>
      <w:pBdr>
        <w:bottom w:val="single" w:color="auto" w:sz="6" w:space="2"/>
      </w:pBdr>
      <w:spacing w:after="0" w:line="240" w:lineRule="auto"/>
      <w:jc w:val="both"/>
      <w:rPr>
        <w:rFonts w:ascii="Times New Roman" w:hAnsi="Times New Roman" w:eastAsia="Calibri" w:cs="Times New Roman"/>
        <w:b/>
        <w:bCs/>
        <w:i/>
        <w:iCs/>
        <w:color w:val="0000FF"/>
        <w:sz w:val="20"/>
        <w:szCs w:val="20"/>
        <w:lang w:bidi="ar-EG"/>
      </w:rPr>
    </w:pPr>
    <w:r>
      <w:rPr>
        <w:rFonts w:ascii="Times New Roman" w:hAnsi="Times New Roman" w:eastAsia="Calibri" w:cs="Times New Roman"/>
        <w:b/>
        <w:bCs/>
        <w:color w:val="0000FF"/>
        <w:sz w:val="20"/>
        <w:szCs w:val="20"/>
        <w:lang w:bidi="ar-EG"/>
      </w:rPr>
      <w:fldChar w:fldCharType="begin"/>
    </w:r>
    <w:r>
      <w:rPr>
        <w:rFonts w:ascii="Times New Roman" w:hAnsi="Times New Roman" w:eastAsia="Calibri" w:cs="Times New Roman"/>
        <w:b/>
        <w:bCs/>
        <w:color w:val="0000FF"/>
        <w:sz w:val="20"/>
        <w:szCs w:val="20"/>
        <w:lang w:bidi="ar-EG"/>
      </w:rPr>
      <w:instrText xml:space="preserve"> PAGE   \* MERGEFORMAT </w:instrText>
    </w:r>
    <w:r>
      <w:rPr>
        <w:rFonts w:ascii="Times New Roman" w:hAnsi="Times New Roman" w:eastAsia="Calibri" w:cs="Times New Roman"/>
        <w:b/>
        <w:bCs/>
        <w:color w:val="0000FF"/>
        <w:sz w:val="20"/>
        <w:szCs w:val="20"/>
        <w:lang w:bidi="ar-EG"/>
      </w:rPr>
      <w:fldChar w:fldCharType="separate"/>
    </w:r>
    <w:r>
      <w:rPr>
        <w:rFonts w:ascii="Times New Roman" w:hAnsi="Times New Roman" w:eastAsia="Calibri" w:cs="Times New Roman"/>
        <w:b/>
        <w:bCs/>
        <w:color w:val="0000FF"/>
        <w:sz w:val="20"/>
        <w:szCs w:val="20"/>
        <w:lang w:bidi="ar-EG"/>
      </w:rPr>
      <w:t>2</w:t>
    </w:r>
    <w:r>
      <w:rPr>
        <w:rFonts w:ascii="Times New Roman" w:hAnsi="Times New Roman" w:eastAsia="Calibri" w:cs="Times New Roman"/>
        <w:b/>
        <w:bCs/>
        <w:color w:val="0000FF"/>
        <w:sz w:val="20"/>
        <w:szCs w:val="20"/>
        <w:lang w:bidi="ar-EG"/>
      </w:rPr>
      <w:fldChar w:fldCharType="end"/>
    </w:r>
    <w:r>
      <w:rPr>
        <w:rFonts w:ascii="Times New Roman" w:hAnsi="Times New Roman" w:eastAsia="Calibri" w:cs="Times New Roman"/>
        <w:b/>
        <w:bCs/>
        <w:color w:val="0000FF"/>
        <w:sz w:val="20"/>
        <w:szCs w:val="20"/>
        <w:lang w:bidi="ar-EG"/>
      </w:rPr>
      <w:tab/>
    </w:r>
    <w:r>
      <w:rPr>
        <w:rFonts w:ascii="Times New Roman" w:hAnsi="Times New Roman" w:eastAsia="Calibri" w:cs="Times New Roman"/>
        <w:b/>
        <w:bCs/>
        <w:color w:val="0000FF"/>
        <w:sz w:val="20"/>
        <w:szCs w:val="20"/>
        <w:lang w:bidi="ar-EG"/>
      </w:rPr>
      <w:tab/>
    </w:r>
    <w:r>
      <w:rPr>
        <w:rFonts w:ascii="Times New Roman" w:hAnsi="Times New Roman" w:eastAsia="Calibri" w:cs="Times New Roman"/>
        <w:b/>
        <w:bCs/>
        <w:color w:val="0000FF"/>
        <w:sz w:val="20"/>
        <w:szCs w:val="20"/>
        <w:lang w:bidi="ar-EG"/>
      </w:rPr>
      <w:tab/>
    </w:r>
    <w:r>
      <w:rPr>
        <w:rFonts w:ascii="Times New Roman" w:hAnsi="Times New Roman" w:eastAsia="Calibri" w:cs="Times New Roman"/>
        <w:b/>
        <w:bCs/>
        <w:color w:val="0000FF"/>
        <w:sz w:val="20"/>
        <w:szCs w:val="20"/>
        <w:lang w:bidi="ar-EG"/>
      </w:rPr>
      <w:tab/>
    </w:r>
    <w:r>
      <w:rPr>
        <w:rFonts w:ascii="Times New Roman" w:hAnsi="Times New Roman" w:eastAsia="Calibri" w:cs="Times New Roman"/>
        <w:b/>
        <w:bCs/>
        <w:color w:val="0000FF"/>
        <w:sz w:val="20"/>
        <w:szCs w:val="20"/>
        <w:lang w:bidi="ar-EG"/>
      </w:rPr>
      <w:tab/>
    </w:r>
    <w:r>
      <w:rPr>
        <w:rFonts w:ascii="Times New Roman" w:hAnsi="Times New Roman" w:eastAsia="Calibri" w:cs="Times New Roman"/>
        <w:b/>
        <w:bCs/>
        <w:color w:val="0000FF"/>
        <w:sz w:val="20"/>
        <w:szCs w:val="20"/>
        <w:lang w:bidi="ar-EG"/>
      </w:rPr>
      <w:t xml:space="preserve">   </w:t>
    </w:r>
    <w:r>
      <w:rPr>
        <w:rFonts w:ascii="Times New Roman" w:hAnsi="Times New Roman" w:eastAsia="Calibri" w:cs="Times New Roman"/>
        <w:b/>
        <w:bCs/>
        <w:color w:val="0000FF"/>
        <w:sz w:val="20"/>
        <w:szCs w:val="20"/>
        <w:lang w:bidi="ar-EG"/>
      </w:rPr>
      <w:tab/>
    </w:r>
    <w:r>
      <w:rPr>
        <w:rFonts w:ascii="Times New Roman" w:hAnsi="Times New Roman" w:eastAsia="Calibri" w:cs="Times New Roman"/>
        <w:b/>
        <w:bCs/>
        <w:color w:val="0000FF"/>
        <w:sz w:val="20"/>
        <w:szCs w:val="20"/>
        <w:lang w:bidi="ar-EG"/>
      </w:rPr>
      <w:tab/>
    </w:r>
    <w:r>
      <w:rPr>
        <w:rFonts w:ascii="Times New Roman" w:hAnsi="Times New Roman" w:eastAsia="Calibri" w:cs="Times New Roman"/>
        <w:b/>
        <w:bCs/>
        <w:color w:val="0000FF"/>
        <w:sz w:val="20"/>
        <w:szCs w:val="20"/>
        <w:lang w:bidi="ar-EG"/>
      </w:rPr>
      <w:t xml:space="preserve">       Abdelgani, Asmaa Mohamed</w:t>
    </w:r>
    <w:r>
      <w:rPr>
        <w:rFonts w:ascii="Times New Roman" w:hAnsi="Times New Roman" w:eastAsia="Calibri" w:cs="Times New Roman"/>
        <w:b/>
        <w:bCs/>
        <w:i/>
        <w:iCs/>
        <w:color w:val="0000FF"/>
        <w:sz w:val="20"/>
        <w:szCs w:val="20"/>
        <w:lang w:bidi="ar-EG"/>
      </w:rPr>
      <w:t xml:space="preserve"> et al.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
      <w:tblW w:w="9360" w:type="dxa"/>
      <w:tblInd w:w="-5" w:type="dxa"/>
      <w:tblLayout w:type="fixed"/>
      <w:tblCellMar>
        <w:top w:w="0" w:type="dxa"/>
        <w:left w:w="108" w:type="dxa"/>
        <w:bottom w:w="0" w:type="dxa"/>
        <w:right w:w="108" w:type="dxa"/>
      </w:tblCellMar>
    </w:tblPr>
    <w:tblGrid>
      <w:gridCol w:w="1700"/>
      <w:gridCol w:w="1304"/>
      <w:gridCol w:w="1005"/>
      <w:gridCol w:w="1005"/>
      <w:gridCol w:w="1005"/>
      <w:gridCol w:w="1005"/>
      <w:gridCol w:w="765"/>
      <w:gridCol w:w="395"/>
      <w:gridCol w:w="1176"/>
    </w:tblGrid>
    <w:tr w14:paraId="45AE1736">
      <w:tblPrEx>
        <w:tblCellMar>
          <w:top w:w="0" w:type="dxa"/>
          <w:left w:w="108" w:type="dxa"/>
          <w:bottom w:w="0" w:type="dxa"/>
          <w:right w:w="108" w:type="dxa"/>
        </w:tblCellMar>
      </w:tblPrEx>
      <w:trPr>
        <w:trHeight w:val="846" w:hRule="atLeast"/>
      </w:trPr>
      <w:tc>
        <w:tcPr>
          <w:tcW w:w="1701" w:type="dxa"/>
        </w:tcPr>
        <w:p w14:paraId="03896ADD">
          <w:pPr>
            <w:keepNext/>
            <w:keepLines/>
            <w:spacing w:after="10" w:line="244" w:lineRule="auto"/>
            <w:jc w:val="center"/>
            <w:outlineLvl w:val="0"/>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drawing>
              <wp:inline distT="0" distB="0" distL="0" distR="0">
                <wp:extent cx="838200" cy="40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38200" cy="400050"/>
                        </a:xfrm>
                        <a:prstGeom prst="rect">
                          <a:avLst/>
                        </a:prstGeom>
                        <a:noFill/>
                        <a:ln>
                          <a:noFill/>
                        </a:ln>
                      </pic:spPr>
                    </pic:pic>
                  </a:graphicData>
                </a:graphic>
              </wp:inline>
            </w:drawing>
          </w:r>
        </w:p>
        <w:p w14:paraId="49D558C8">
          <w:pPr>
            <w:spacing w:after="0" w:line="240" w:lineRule="auto"/>
            <w:jc w:val="center"/>
            <w:rPr>
              <w:rFonts w:ascii="Times New Roman" w:hAnsi="Times New Roman" w:eastAsia="Times New Roman" w:cs="Times New Roman"/>
              <w:b/>
              <w:bCs/>
            </w:rPr>
          </w:pPr>
          <w:r>
            <w:rPr>
              <w:rFonts w:ascii="Times New Roman" w:hAnsi="Times New Roman" w:eastAsia="Times New Roman" w:cs="Times New Roman"/>
              <w:b/>
              <w:bCs/>
              <w:color w:val="0070C0"/>
              <w:sz w:val="16"/>
              <w:szCs w:val="14"/>
            </w:rPr>
            <w:t>www.fagr.bu.edu.eg</w:t>
          </w:r>
        </w:p>
      </w:tc>
      <w:tc>
        <w:tcPr>
          <w:tcW w:w="6089" w:type="dxa"/>
          <w:gridSpan w:val="6"/>
          <w:vAlign w:val="center"/>
        </w:tcPr>
        <w:p w14:paraId="18BBC8D9">
          <w:pPr>
            <w:spacing w:after="0" w:line="254" w:lineRule="auto"/>
            <w:jc w:val="center"/>
            <w:rPr>
              <w:rFonts w:ascii="Amasis MT Pro Black" w:hAnsi="Amasis MT Pro Black" w:eastAsia="Times New Roman" w:cs="PT Bold Arch"/>
              <w:b/>
              <w:color w:val="0070C0"/>
            </w:rPr>
          </w:pPr>
          <w:r>
            <w:rPr>
              <w:rFonts w:ascii="Amasis MT Pro Black" w:hAnsi="Amasis MT Pro Black" w:eastAsia="Times New Roman" w:cs="PT Bold Arch"/>
              <w:b/>
              <w:color w:val="0070C0"/>
            </w:rPr>
            <w:t>Annals of Agricultural Science, Moshtohor (ASSJM)</w:t>
          </w:r>
        </w:p>
        <w:p w14:paraId="7714FEA7">
          <w:pPr>
            <w:spacing w:after="0" w:line="254" w:lineRule="auto"/>
            <w:jc w:val="center"/>
            <w:rPr>
              <w:rFonts w:ascii="Amasis MT Pro Black" w:hAnsi="Amasis MT Pro Black" w:eastAsia="Times New Roman" w:cs="PT Bold Arch"/>
              <w:b/>
              <w:color w:val="002060"/>
            </w:rPr>
          </w:pPr>
          <w:r>
            <w:fldChar w:fldCharType="begin"/>
          </w:r>
          <w:r>
            <w:instrText xml:space="preserve"> HYPERLINK "https://assjm.journals.ekb.eg/" </w:instrText>
          </w:r>
          <w:r>
            <w:fldChar w:fldCharType="separate"/>
          </w:r>
          <w:r>
            <w:rPr>
              <w:rFonts w:ascii="Amasis MT Pro Black" w:hAnsi="Amasis MT Pro Black" w:eastAsia="Times New Roman" w:cs="PT Bold Arch"/>
              <w:b/>
              <w:color w:val="0000FF"/>
              <w:u w:val="single"/>
            </w:rPr>
            <w:t>https://assjm.journals.ekb.eg/</w:t>
          </w:r>
          <w:r>
            <w:rPr>
              <w:rFonts w:ascii="Amasis MT Pro Black" w:hAnsi="Amasis MT Pro Black" w:eastAsia="Times New Roman" w:cs="PT Bold Arch"/>
              <w:b/>
              <w:color w:val="0000FF"/>
              <w:u w:val="single"/>
            </w:rPr>
            <w:fldChar w:fldCharType="end"/>
          </w:r>
        </w:p>
        <w:p w14:paraId="7B7A33FE">
          <w:pPr>
            <w:spacing w:after="0" w:line="254" w:lineRule="auto"/>
            <w:jc w:val="center"/>
            <w:rPr>
              <w:rFonts w:ascii="Amasis MT Pro Black" w:hAnsi="Amasis MT Pro Black" w:eastAsia="Times New Roman" w:cs="PT Bold Arch"/>
              <w:b/>
              <w:color w:val="002060"/>
            </w:rPr>
          </w:pPr>
        </w:p>
      </w:tc>
      <w:tc>
        <w:tcPr>
          <w:tcW w:w="1571" w:type="dxa"/>
          <w:gridSpan w:val="2"/>
        </w:tcPr>
        <w:p w14:paraId="1A2983B3">
          <w:pPr>
            <w:keepNext/>
            <w:keepLines/>
            <w:spacing w:after="10" w:line="244" w:lineRule="auto"/>
            <w:jc w:val="center"/>
            <w:outlineLvl w:val="0"/>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drawing>
              <wp:inline distT="0" distB="0" distL="0" distR="0">
                <wp:extent cx="876300" cy="523875"/>
                <wp:effectExtent l="0" t="0" r="0" b="9525"/>
                <wp:docPr id="3" name="Picture 3" descr="Description: Description: Description: Description: Description: Description: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scription: Description: Description: Description: Description: Description: Logo, company nam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876300" cy="523875"/>
                        </a:xfrm>
                        <a:prstGeom prst="rect">
                          <a:avLst/>
                        </a:prstGeom>
                        <a:noFill/>
                        <a:ln>
                          <a:noFill/>
                        </a:ln>
                      </pic:spPr>
                    </pic:pic>
                  </a:graphicData>
                </a:graphic>
              </wp:inline>
            </w:drawing>
          </w:r>
        </w:p>
      </w:tc>
    </w:tr>
    <w:tr w14:paraId="70763557">
      <w:tblPrEx>
        <w:tblCellMar>
          <w:top w:w="0" w:type="dxa"/>
          <w:left w:w="108" w:type="dxa"/>
          <w:bottom w:w="0" w:type="dxa"/>
          <w:right w:w="108" w:type="dxa"/>
        </w:tblCellMar>
      </w:tblPrEx>
      <w:trPr>
        <w:trHeight w:val="412" w:hRule="atLeast"/>
      </w:trPr>
      <w:tc>
        <w:tcPr>
          <w:tcW w:w="9361" w:type="dxa"/>
          <w:gridSpan w:val="9"/>
          <w:shd w:val="clear" w:color="auto" w:fill="FFFFFF"/>
          <w:vAlign w:val="center"/>
        </w:tcPr>
        <w:p w14:paraId="42BD3A66">
          <w:pPr>
            <w:keepNext/>
            <w:keepLines/>
            <w:spacing w:after="10" w:line="244" w:lineRule="auto"/>
            <w:ind w:left="-101" w:firstLine="101"/>
            <w:jc w:val="center"/>
            <w:outlineLvl w:val="0"/>
            <w:rPr>
              <w:rFonts w:ascii="Jumble" w:hAnsi="Jumble" w:eastAsia="Times New Roman" w:cs="Times New Roman"/>
              <w:b/>
              <w:color w:val="FFC000"/>
              <w:szCs w:val="20"/>
            </w:rPr>
          </w:pPr>
          <w:r>
            <w:rPr>
              <w:rFonts w:hint="eastAsia" w:ascii="MyriadPro-Regular" w:hAnsi="MyriadPro-Regular" w:eastAsia="Times New Roman" w:cs="Times New Roman"/>
              <w:b/>
              <w:color w:val="0070C0"/>
              <w:sz w:val="18"/>
              <w:szCs w:val="18"/>
            </w:rPr>
            <w:t>© 2023,</w:t>
          </w:r>
          <w:r>
            <w:rPr>
              <w:rFonts w:ascii="Times New Roman" w:hAnsi="Times New Roman" w:eastAsia="Times New Roman" w:cs="Times New Roman"/>
              <w:b/>
              <w:color w:val="0070C0"/>
              <w:sz w:val="24"/>
            </w:rPr>
            <w:t xml:space="preserve"> </w:t>
          </w:r>
          <w:r>
            <w:rPr>
              <w:rFonts w:ascii="Times New Roman" w:hAnsi="Times New Roman" w:eastAsia="Times New Roman" w:cs="Akhbar MT"/>
              <w:b/>
              <w:color w:val="0070C0"/>
              <w:sz w:val="18"/>
              <w:szCs w:val="18"/>
            </w:rPr>
            <w:t>Faculty of Agriculture, Benha University, Egypt</w:t>
          </w:r>
          <w:r>
            <w:rPr>
              <w:rFonts w:ascii="Times New Roman" w:hAnsi="Times New Roman" w:eastAsia="Times New Roman" w:cs="Times New Roman"/>
              <w:b/>
              <w:color w:val="0070C0"/>
              <w:sz w:val="18"/>
              <w:szCs w:val="18"/>
            </w:rPr>
            <w:t>.</w:t>
          </w:r>
          <w:r>
            <w:rPr>
              <w:rFonts w:ascii="Times New Roman" w:hAnsi="Times New Roman" w:eastAsia="Times New Roman" w:cs="Times New Roman"/>
              <w:b/>
              <w:color w:val="0070C0"/>
              <w:sz w:val="18"/>
              <w:szCs w:val="18"/>
              <w:rtl/>
            </w:rPr>
            <w:t xml:space="preserve">     </w:t>
          </w:r>
          <w:r>
            <w:rPr>
              <w:rFonts w:ascii="Times New Roman" w:hAnsi="Times New Roman" w:eastAsia="Times New Roman" w:cs="Times New Roman"/>
              <w:b/>
              <w:color w:val="0070C0"/>
              <w:sz w:val="18"/>
              <w:szCs w:val="18"/>
            </w:rPr>
            <w:t xml:space="preserve">                                                          </w:t>
          </w:r>
          <w:r>
            <w:rPr>
              <w:rFonts w:ascii="Times New Roman" w:hAnsi="Times New Roman" w:eastAsia="Times New Roman" w:cs="Akhbar MT"/>
              <w:b/>
              <w:color w:val="0070C0"/>
              <w:sz w:val="20"/>
              <w:szCs w:val="20"/>
            </w:rPr>
            <w:t>ISSN:1110-0419</w:t>
          </w:r>
        </w:p>
      </w:tc>
    </w:tr>
    <w:tr w14:paraId="6D32A104">
      <w:tblPrEx>
        <w:tblCellMar>
          <w:top w:w="0" w:type="dxa"/>
          <w:left w:w="108" w:type="dxa"/>
          <w:bottom w:w="0" w:type="dxa"/>
          <w:right w:w="108" w:type="dxa"/>
        </w:tblCellMar>
      </w:tblPrEx>
      <w:trPr>
        <w:trHeight w:val="302" w:hRule="atLeast"/>
      </w:trPr>
      <w:tc>
        <w:tcPr>
          <w:tcW w:w="9361" w:type="dxa"/>
          <w:gridSpan w:val="9"/>
          <w:shd w:val="clear" w:color="auto" w:fill="C6D9F1"/>
          <w:vAlign w:val="center"/>
        </w:tcPr>
        <w:p w14:paraId="01E94617">
          <w:pPr>
            <w:keepNext/>
            <w:keepLines/>
            <w:spacing w:after="10" w:line="244" w:lineRule="auto"/>
            <w:outlineLvl w:val="0"/>
            <w:rPr>
              <w:rFonts w:ascii="Times New Roman" w:hAnsi="Times New Roman" w:eastAsia="Times New Roman" w:cs="Times New Roman"/>
              <w:b/>
              <w:color w:val="0000FF"/>
              <w:sz w:val="24"/>
            </w:rPr>
          </w:pPr>
          <w:r>
            <w:rPr>
              <w:rFonts w:ascii="Times New Roman" w:hAnsi="Times New Roman" w:eastAsia="Times New Roman" w:cs="Times New Roman"/>
              <w:b/>
              <w:color w:val="0000FF"/>
              <w:szCs w:val="20"/>
            </w:rPr>
            <w:t xml:space="preserve">Original  Article   </w:t>
          </w:r>
          <w:r>
            <w:rPr>
              <w:rFonts w:ascii="Times New Roman" w:hAnsi="Times New Roman" w:eastAsia="Times New Roman" w:cs="Times New Roman"/>
              <w:b/>
              <w:color w:val="1F497D"/>
              <w:szCs w:val="20"/>
            </w:rPr>
            <w:t xml:space="preserve"> </w:t>
          </w:r>
          <w:r>
            <w:rPr>
              <w:rFonts w:ascii="Times New Roman" w:hAnsi="Times New Roman" w:eastAsia="Times New Roman" w:cs="Times New Roman"/>
              <w:b/>
              <w:color w:val="1F497D"/>
              <w:sz w:val="20"/>
              <w:szCs w:val="20"/>
            </w:rPr>
            <w:t xml:space="preserve">Vol. 62(4) (2024), XXX –XXX   </w:t>
          </w:r>
          <w:r>
            <w:rPr>
              <w:rFonts w:ascii="Times New Roman" w:hAnsi="Times New Roman" w:eastAsia="Times New Roman" w:cs="Times New Roman"/>
              <w:b/>
              <w:color w:val="0000FF"/>
              <w:sz w:val="20"/>
              <w:szCs w:val="18"/>
              <w:rtl/>
            </w:rPr>
            <w:t xml:space="preserve">                </w:t>
          </w:r>
          <w:r>
            <w:rPr>
              <w:rFonts w:ascii="Times New Roman" w:hAnsi="Times New Roman" w:eastAsia="Times New Roman" w:cs="Times New Roman"/>
              <w:b/>
              <w:color w:val="0000FF"/>
              <w:sz w:val="20"/>
              <w:szCs w:val="18"/>
            </w:rPr>
            <w:t xml:space="preserve"> </w:t>
          </w:r>
          <w:r>
            <w:rPr>
              <w:rFonts w:ascii="Times New Roman" w:hAnsi="Times New Roman" w:eastAsia="Times New Roman" w:cs="Times New Roman"/>
              <w:b/>
              <w:color w:val="0000FF"/>
              <w:sz w:val="20"/>
              <w:szCs w:val="18"/>
              <w:rtl/>
            </w:rPr>
            <w:t xml:space="preserve"> </w:t>
          </w:r>
          <w:r>
            <w:rPr>
              <w:rFonts w:ascii="Times New Roman" w:hAnsi="Times New Roman" w:eastAsia="Times New Roman" w:cs="Times New Roman"/>
              <w:b/>
              <w:color w:val="0000FF"/>
              <w:sz w:val="20"/>
              <w:szCs w:val="18"/>
            </w:rPr>
            <w:t xml:space="preserve">           </w:t>
          </w:r>
          <w:r>
            <w:rPr>
              <w:rFonts w:ascii="Times New Roman" w:hAnsi="Times New Roman" w:eastAsia="Times New Roman" w:cs="Times New Roman"/>
              <w:b/>
              <w:color w:val="0000FF"/>
              <w:szCs w:val="20"/>
            </w:rPr>
            <w:t xml:space="preserve">DOI: </w:t>
          </w:r>
        </w:p>
      </w:tc>
    </w:tr>
    <w:tr w14:paraId="0E5758D4">
      <w:tblPrEx>
        <w:tblCellMar>
          <w:top w:w="0" w:type="dxa"/>
          <w:left w:w="108" w:type="dxa"/>
          <w:bottom w:w="0" w:type="dxa"/>
          <w:right w:w="108" w:type="dxa"/>
        </w:tblCellMar>
      </w:tblPrEx>
      <w:tc>
        <w:tcPr>
          <w:tcW w:w="3005" w:type="dxa"/>
          <w:gridSpan w:val="2"/>
          <w:shd w:val="clear" w:color="auto" w:fill="FFFFFF"/>
          <w:vAlign w:val="center"/>
        </w:tcPr>
        <w:p w14:paraId="4A580D4B">
          <w:pPr>
            <w:spacing w:after="0" w:line="240" w:lineRule="auto"/>
            <w:jc w:val="center"/>
            <w:rPr>
              <w:rFonts w:ascii="Times New Roman" w:hAnsi="Times New Roman" w:eastAsia="Times New Roman" w:cs="Times New Roman"/>
              <w:color w:val="002060"/>
            </w:rPr>
          </w:pPr>
        </w:p>
      </w:tc>
      <w:tc>
        <w:tcPr>
          <w:tcW w:w="1005" w:type="dxa"/>
          <w:shd w:val="clear" w:color="auto" w:fill="FFFFFF"/>
          <w:vAlign w:val="center"/>
        </w:tcPr>
        <w:p w14:paraId="2F02C3CC">
          <w:pPr>
            <w:spacing w:after="0" w:line="240" w:lineRule="auto"/>
            <w:jc w:val="center"/>
            <w:rPr>
              <w:rFonts w:ascii="Times New Roman" w:hAnsi="Times New Roman" w:eastAsia="Times New Roman" w:cs="Times New Roman"/>
              <w:color w:val="002060"/>
            </w:rPr>
          </w:pPr>
        </w:p>
      </w:tc>
      <w:tc>
        <w:tcPr>
          <w:tcW w:w="1005" w:type="dxa"/>
          <w:shd w:val="clear" w:color="auto" w:fill="FFFFFF"/>
          <w:vAlign w:val="center"/>
        </w:tcPr>
        <w:p w14:paraId="181E42E0">
          <w:pPr>
            <w:spacing w:after="0" w:line="240" w:lineRule="auto"/>
            <w:jc w:val="center"/>
            <w:rPr>
              <w:rFonts w:ascii="Times New Roman" w:hAnsi="Times New Roman" w:eastAsia="Times New Roman" w:cs="Times New Roman"/>
              <w:color w:val="002060"/>
            </w:rPr>
          </w:pPr>
        </w:p>
      </w:tc>
      <w:tc>
        <w:tcPr>
          <w:tcW w:w="1005" w:type="dxa"/>
          <w:shd w:val="clear" w:color="auto" w:fill="FFFFFF"/>
          <w:vAlign w:val="center"/>
        </w:tcPr>
        <w:p w14:paraId="5BF85614">
          <w:pPr>
            <w:spacing w:after="0" w:line="240" w:lineRule="auto"/>
            <w:jc w:val="center"/>
            <w:rPr>
              <w:rFonts w:ascii="Times New Roman" w:hAnsi="Times New Roman" w:eastAsia="Times New Roman" w:cs="Times New Roman"/>
              <w:color w:val="002060"/>
            </w:rPr>
          </w:pPr>
        </w:p>
      </w:tc>
      <w:tc>
        <w:tcPr>
          <w:tcW w:w="1005" w:type="dxa"/>
          <w:shd w:val="clear" w:color="auto" w:fill="FFFFFF"/>
          <w:vAlign w:val="center"/>
        </w:tcPr>
        <w:p w14:paraId="610B1AC6">
          <w:pPr>
            <w:spacing w:after="0" w:line="240" w:lineRule="auto"/>
            <w:jc w:val="center"/>
            <w:rPr>
              <w:rFonts w:ascii="Times New Roman" w:hAnsi="Times New Roman" w:eastAsia="Times New Roman" w:cs="Times New Roman"/>
              <w:color w:val="002060"/>
            </w:rPr>
          </w:pPr>
        </w:p>
        <w:p w14:paraId="020F1226">
          <w:pPr>
            <w:spacing w:after="0" w:line="240" w:lineRule="auto"/>
            <w:jc w:val="center"/>
            <w:rPr>
              <w:rFonts w:ascii="Times New Roman" w:hAnsi="Times New Roman" w:eastAsia="Times New Roman" w:cs="Times New Roman"/>
              <w:color w:val="002060"/>
            </w:rPr>
          </w:pPr>
        </w:p>
      </w:tc>
      <w:tc>
        <w:tcPr>
          <w:tcW w:w="1160" w:type="dxa"/>
          <w:gridSpan w:val="2"/>
          <w:shd w:val="clear" w:color="auto" w:fill="FFFFFF"/>
          <w:vAlign w:val="center"/>
        </w:tcPr>
        <w:p w14:paraId="1737E4B8">
          <w:pPr>
            <w:spacing w:after="0" w:line="240" w:lineRule="auto"/>
            <w:jc w:val="center"/>
            <w:rPr>
              <w:rFonts w:ascii="Times New Roman" w:hAnsi="Times New Roman" w:eastAsia="Times New Roman" w:cs="Times New Roman"/>
              <w:color w:val="002060"/>
            </w:rPr>
          </w:pPr>
        </w:p>
      </w:tc>
      <w:tc>
        <w:tcPr>
          <w:tcW w:w="1156" w:type="dxa"/>
          <w:shd w:val="clear" w:color="auto" w:fill="FFFFFF"/>
          <w:vAlign w:val="center"/>
        </w:tcPr>
        <w:p w14:paraId="564E2110">
          <w:pPr>
            <w:spacing w:after="0" w:line="240" w:lineRule="auto"/>
            <w:jc w:val="center"/>
            <w:rPr>
              <w:rFonts w:ascii="Times New Roman" w:hAnsi="Times New Roman" w:eastAsia="Times New Roman" w:cs="Times New Roman"/>
              <w:color w:val="002060"/>
            </w:rPr>
          </w:pPr>
          <w:r>
            <w:rPr>
              <w:rFonts w:ascii="Times New Roman" w:hAnsi="Times New Roman" w:eastAsia="Times New Roman" w:cs="Times New Roman"/>
              <w:color w:val="002060"/>
            </w:rPr>
            <w:drawing>
              <wp:inline distT="0" distB="0" distL="0" distR="0">
                <wp:extent cx="552450" cy="514350"/>
                <wp:effectExtent l="0" t="0" r="0" b="0"/>
                <wp:docPr id="5" name="Picture 5" descr="Description: Description: Description: Description: Description: Description: Logo, icon,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escription: Description: Description: Description: Description: Description: Logo, icon, company name&#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552450" cy="514350"/>
                        </a:xfrm>
                        <a:prstGeom prst="rect">
                          <a:avLst/>
                        </a:prstGeom>
                        <a:noFill/>
                        <a:ln>
                          <a:noFill/>
                        </a:ln>
                      </pic:spPr>
                    </pic:pic>
                  </a:graphicData>
                </a:graphic>
              </wp:inline>
            </w:drawing>
          </w:r>
        </w:p>
      </w:tc>
    </w:tr>
  </w:tbl>
  <w:p w14:paraId="643C43DB">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documentProtection w:enforcement="0"/>
  <w:defaultTabStop w:val="720"/>
  <w:evenAndOddHeaders w:val="1"/>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B5A"/>
    <w:rsid w:val="00016426"/>
    <w:rsid w:val="000221A5"/>
    <w:rsid w:val="00047DE9"/>
    <w:rsid w:val="000514F6"/>
    <w:rsid w:val="00053CEA"/>
    <w:rsid w:val="000726EB"/>
    <w:rsid w:val="00082162"/>
    <w:rsid w:val="00085B72"/>
    <w:rsid w:val="00091D60"/>
    <w:rsid w:val="00092B9C"/>
    <w:rsid w:val="000964CD"/>
    <w:rsid w:val="00096B57"/>
    <w:rsid w:val="000A4A1E"/>
    <w:rsid w:val="000B0F03"/>
    <w:rsid w:val="000C517C"/>
    <w:rsid w:val="000C61C9"/>
    <w:rsid w:val="000D6EA2"/>
    <w:rsid w:val="000E4463"/>
    <w:rsid w:val="000F3A4C"/>
    <w:rsid w:val="001056BF"/>
    <w:rsid w:val="00106E0B"/>
    <w:rsid w:val="00115F0D"/>
    <w:rsid w:val="00123AE2"/>
    <w:rsid w:val="00132CCE"/>
    <w:rsid w:val="00134BD5"/>
    <w:rsid w:val="00150C7B"/>
    <w:rsid w:val="00155E82"/>
    <w:rsid w:val="001648F7"/>
    <w:rsid w:val="00167739"/>
    <w:rsid w:val="001712D8"/>
    <w:rsid w:val="00176C0E"/>
    <w:rsid w:val="00182553"/>
    <w:rsid w:val="001837D6"/>
    <w:rsid w:val="00184AC8"/>
    <w:rsid w:val="001909FD"/>
    <w:rsid w:val="001A3021"/>
    <w:rsid w:val="001A6F19"/>
    <w:rsid w:val="001C7880"/>
    <w:rsid w:val="001D0980"/>
    <w:rsid w:val="001D51F9"/>
    <w:rsid w:val="001E513F"/>
    <w:rsid w:val="001E57B0"/>
    <w:rsid w:val="001E5EB6"/>
    <w:rsid w:val="00205842"/>
    <w:rsid w:val="00206E83"/>
    <w:rsid w:val="00226795"/>
    <w:rsid w:val="00227248"/>
    <w:rsid w:val="00245527"/>
    <w:rsid w:val="00257C50"/>
    <w:rsid w:val="00262C3C"/>
    <w:rsid w:val="00265540"/>
    <w:rsid w:val="00270EF6"/>
    <w:rsid w:val="002A3DF2"/>
    <w:rsid w:val="002B29EF"/>
    <w:rsid w:val="002B39D6"/>
    <w:rsid w:val="002E45F2"/>
    <w:rsid w:val="002F5735"/>
    <w:rsid w:val="002F7CD0"/>
    <w:rsid w:val="00300007"/>
    <w:rsid w:val="0030321E"/>
    <w:rsid w:val="00303EFB"/>
    <w:rsid w:val="00312C64"/>
    <w:rsid w:val="00315A4C"/>
    <w:rsid w:val="00316FB8"/>
    <w:rsid w:val="00330A8E"/>
    <w:rsid w:val="00333FC4"/>
    <w:rsid w:val="00334CDB"/>
    <w:rsid w:val="00335D46"/>
    <w:rsid w:val="00336AFE"/>
    <w:rsid w:val="00337299"/>
    <w:rsid w:val="003548E0"/>
    <w:rsid w:val="00360750"/>
    <w:rsid w:val="00390A4A"/>
    <w:rsid w:val="00391C03"/>
    <w:rsid w:val="003950F2"/>
    <w:rsid w:val="003A1112"/>
    <w:rsid w:val="003A321C"/>
    <w:rsid w:val="003A3BD3"/>
    <w:rsid w:val="003A56FB"/>
    <w:rsid w:val="003A64F1"/>
    <w:rsid w:val="003C29EC"/>
    <w:rsid w:val="003D29F6"/>
    <w:rsid w:val="003D4313"/>
    <w:rsid w:val="003D6DC6"/>
    <w:rsid w:val="003F1DED"/>
    <w:rsid w:val="003F6B48"/>
    <w:rsid w:val="0040709E"/>
    <w:rsid w:val="00411F41"/>
    <w:rsid w:val="00427077"/>
    <w:rsid w:val="00434538"/>
    <w:rsid w:val="00434C22"/>
    <w:rsid w:val="00452883"/>
    <w:rsid w:val="00452C89"/>
    <w:rsid w:val="00465B78"/>
    <w:rsid w:val="00470DBB"/>
    <w:rsid w:val="004825B6"/>
    <w:rsid w:val="004923DB"/>
    <w:rsid w:val="004928A1"/>
    <w:rsid w:val="00496588"/>
    <w:rsid w:val="004A71D3"/>
    <w:rsid w:val="004B0207"/>
    <w:rsid w:val="004B4D03"/>
    <w:rsid w:val="004C2BA8"/>
    <w:rsid w:val="004C6BA4"/>
    <w:rsid w:val="004D6E5C"/>
    <w:rsid w:val="004F6E93"/>
    <w:rsid w:val="005117AF"/>
    <w:rsid w:val="005234BF"/>
    <w:rsid w:val="005477E6"/>
    <w:rsid w:val="00565ACC"/>
    <w:rsid w:val="00572113"/>
    <w:rsid w:val="005913BA"/>
    <w:rsid w:val="005925D7"/>
    <w:rsid w:val="00594C3F"/>
    <w:rsid w:val="00597F00"/>
    <w:rsid w:val="005A61C0"/>
    <w:rsid w:val="005B5D8A"/>
    <w:rsid w:val="005C0D1E"/>
    <w:rsid w:val="005D5E83"/>
    <w:rsid w:val="005E421B"/>
    <w:rsid w:val="005F016C"/>
    <w:rsid w:val="005F4F2F"/>
    <w:rsid w:val="005F5CED"/>
    <w:rsid w:val="0060686B"/>
    <w:rsid w:val="00633E28"/>
    <w:rsid w:val="00635849"/>
    <w:rsid w:val="00641DC8"/>
    <w:rsid w:val="00645583"/>
    <w:rsid w:val="0067368E"/>
    <w:rsid w:val="00674B4C"/>
    <w:rsid w:val="00676B0E"/>
    <w:rsid w:val="0068153C"/>
    <w:rsid w:val="006979CB"/>
    <w:rsid w:val="006B762B"/>
    <w:rsid w:val="006C6941"/>
    <w:rsid w:val="006E4007"/>
    <w:rsid w:val="006E6689"/>
    <w:rsid w:val="006F2B1B"/>
    <w:rsid w:val="00722869"/>
    <w:rsid w:val="00747D9D"/>
    <w:rsid w:val="007712CB"/>
    <w:rsid w:val="00772B9B"/>
    <w:rsid w:val="007824EF"/>
    <w:rsid w:val="00784E3C"/>
    <w:rsid w:val="0078653D"/>
    <w:rsid w:val="007B0AE6"/>
    <w:rsid w:val="007B0E53"/>
    <w:rsid w:val="007B437E"/>
    <w:rsid w:val="007C52EC"/>
    <w:rsid w:val="007D1B45"/>
    <w:rsid w:val="007D38D9"/>
    <w:rsid w:val="007D60B5"/>
    <w:rsid w:val="007E5BF4"/>
    <w:rsid w:val="007F6A24"/>
    <w:rsid w:val="00802054"/>
    <w:rsid w:val="00803A55"/>
    <w:rsid w:val="00807DC5"/>
    <w:rsid w:val="00811FC3"/>
    <w:rsid w:val="00816C7C"/>
    <w:rsid w:val="008274A5"/>
    <w:rsid w:val="00827B63"/>
    <w:rsid w:val="00837B0D"/>
    <w:rsid w:val="00840BC3"/>
    <w:rsid w:val="00842F52"/>
    <w:rsid w:val="008926C1"/>
    <w:rsid w:val="008A6E79"/>
    <w:rsid w:val="008B179A"/>
    <w:rsid w:val="008B42AF"/>
    <w:rsid w:val="008B7AC8"/>
    <w:rsid w:val="008C193A"/>
    <w:rsid w:val="008D3254"/>
    <w:rsid w:val="008F2D4C"/>
    <w:rsid w:val="008F5BF4"/>
    <w:rsid w:val="008F764E"/>
    <w:rsid w:val="009127EA"/>
    <w:rsid w:val="009154FB"/>
    <w:rsid w:val="0092780B"/>
    <w:rsid w:val="00927CA9"/>
    <w:rsid w:val="009462DA"/>
    <w:rsid w:val="00960586"/>
    <w:rsid w:val="00960942"/>
    <w:rsid w:val="009A720C"/>
    <w:rsid w:val="009B78DB"/>
    <w:rsid w:val="009C133B"/>
    <w:rsid w:val="009C15BF"/>
    <w:rsid w:val="009C65AE"/>
    <w:rsid w:val="009E4199"/>
    <w:rsid w:val="009E446F"/>
    <w:rsid w:val="009E5AB6"/>
    <w:rsid w:val="009E69F3"/>
    <w:rsid w:val="009F620C"/>
    <w:rsid w:val="009F64CA"/>
    <w:rsid w:val="009F6A9E"/>
    <w:rsid w:val="00A129E7"/>
    <w:rsid w:val="00A20E1D"/>
    <w:rsid w:val="00A25411"/>
    <w:rsid w:val="00A360AE"/>
    <w:rsid w:val="00A36B08"/>
    <w:rsid w:val="00A4328B"/>
    <w:rsid w:val="00A4517A"/>
    <w:rsid w:val="00A45A18"/>
    <w:rsid w:val="00A5016B"/>
    <w:rsid w:val="00A6250A"/>
    <w:rsid w:val="00A652EF"/>
    <w:rsid w:val="00A66511"/>
    <w:rsid w:val="00A70420"/>
    <w:rsid w:val="00A772BF"/>
    <w:rsid w:val="00A81C3E"/>
    <w:rsid w:val="00A82AB8"/>
    <w:rsid w:val="00AA0BE0"/>
    <w:rsid w:val="00AA1E88"/>
    <w:rsid w:val="00AA4918"/>
    <w:rsid w:val="00AA77F0"/>
    <w:rsid w:val="00AB2787"/>
    <w:rsid w:val="00AC221B"/>
    <w:rsid w:val="00AE7E75"/>
    <w:rsid w:val="00AF3791"/>
    <w:rsid w:val="00B07891"/>
    <w:rsid w:val="00B14C46"/>
    <w:rsid w:val="00B33F7A"/>
    <w:rsid w:val="00B34C05"/>
    <w:rsid w:val="00B4287C"/>
    <w:rsid w:val="00B44877"/>
    <w:rsid w:val="00B46B74"/>
    <w:rsid w:val="00B72B99"/>
    <w:rsid w:val="00B85CFA"/>
    <w:rsid w:val="00B977ED"/>
    <w:rsid w:val="00BA4117"/>
    <w:rsid w:val="00BC23D7"/>
    <w:rsid w:val="00BC401C"/>
    <w:rsid w:val="00BD2F13"/>
    <w:rsid w:val="00BE1473"/>
    <w:rsid w:val="00BE5766"/>
    <w:rsid w:val="00BE776A"/>
    <w:rsid w:val="00BF7F8C"/>
    <w:rsid w:val="00C14188"/>
    <w:rsid w:val="00C34833"/>
    <w:rsid w:val="00C352D7"/>
    <w:rsid w:val="00C532EC"/>
    <w:rsid w:val="00C65013"/>
    <w:rsid w:val="00C90368"/>
    <w:rsid w:val="00C94005"/>
    <w:rsid w:val="00CA2406"/>
    <w:rsid w:val="00CA5B8D"/>
    <w:rsid w:val="00CC11C9"/>
    <w:rsid w:val="00CC6290"/>
    <w:rsid w:val="00CC708C"/>
    <w:rsid w:val="00CD3813"/>
    <w:rsid w:val="00CE24E8"/>
    <w:rsid w:val="00CF0F0D"/>
    <w:rsid w:val="00CF1014"/>
    <w:rsid w:val="00CF322D"/>
    <w:rsid w:val="00CF77E4"/>
    <w:rsid w:val="00D008F6"/>
    <w:rsid w:val="00D1053C"/>
    <w:rsid w:val="00D1345D"/>
    <w:rsid w:val="00D20315"/>
    <w:rsid w:val="00D32939"/>
    <w:rsid w:val="00D41857"/>
    <w:rsid w:val="00D57B5A"/>
    <w:rsid w:val="00D73F90"/>
    <w:rsid w:val="00D95B1D"/>
    <w:rsid w:val="00DA5FED"/>
    <w:rsid w:val="00DB0135"/>
    <w:rsid w:val="00DC63A9"/>
    <w:rsid w:val="00DD1C18"/>
    <w:rsid w:val="00DF1205"/>
    <w:rsid w:val="00DF1E72"/>
    <w:rsid w:val="00DF2F2C"/>
    <w:rsid w:val="00DF6662"/>
    <w:rsid w:val="00E03D62"/>
    <w:rsid w:val="00E25228"/>
    <w:rsid w:val="00E32AED"/>
    <w:rsid w:val="00E455CC"/>
    <w:rsid w:val="00E553E6"/>
    <w:rsid w:val="00E64BD7"/>
    <w:rsid w:val="00E72CC4"/>
    <w:rsid w:val="00E7427E"/>
    <w:rsid w:val="00E74F4F"/>
    <w:rsid w:val="00E75E31"/>
    <w:rsid w:val="00E81F32"/>
    <w:rsid w:val="00E843D5"/>
    <w:rsid w:val="00E97E81"/>
    <w:rsid w:val="00EA05EA"/>
    <w:rsid w:val="00EB4D77"/>
    <w:rsid w:val="00EC71A0"/>
    <w:rsid w:val="00ED3EAC"/>
    <w:rsid w:val="00ED41E5"/>
    <w:rsid w:val="00ED4966"/>
    <w:rsid w:val="00ED64A5"/>
    <w:rsid w:val="00ED7D2F"/>
    <w:rsid w:val="00EE269A"/>
    <w:rsid w:val="00EF12DE"/>
    <w:rsid w:val="00F07259"/>
    <w:rsid w:val="00F35468"/>
    <w:rsid w:val="00F35E79"/>
    <w:rsid w:val="00F527DE"/>
    <w:rsid w:val="00F63975"/>
    <w:rsid w:val="00F7780E"/>
    <w:rsid w:val="00F8235E"/>
    <w:rsid w:val="00F85BC9"/>
    <w:rsid w:val="00F871B7"/>
    <w:rsid w:val="00F92FD0"/>
    <w:rsid w:val="00F9679C"/>
    <w:rsid w:val="00FA7375"/>
    <w:rsid w:val="00FB03ED"/>
    <w:rsid w:val="00FB27A6"/>
    <w:rsid w:val="00FB4958"/>
    <w:rsid w:val="00FB62F0"/>
    <w:rsid w:val="00FC13E0"/>
    <w:rsid w:val="00FC7E7C"/>
    <w:rsid w:val="00FD4948"/>
    <w:rsid w:val="00FD6AD5"/>
    <w:rsid w:val="00FE3E87"/>
    <w:rsid w:val="00FE4322"/>
    <w:rsid w:val="00FE67DB"/>
    <w:rsid w:val="00FF1C80"/>
    <w:rsid w:val="32BA7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7"/>
    <w:semiHidden/>
    <w:unhideWhenUsed/>
    <w:uiPriority w:val="99"/>
    <w:pPr>
      <w:spacing w:after="0" w:line="240" w:lineRule="auto"/>
    </w:pPr>
    <w:rPr>
      <w:rFonts w:ascii="Tahoma" w:hAnsi="Tahoma" w:cs="Tahoma"/>
      <w:sz w:val="16"/>
      <w:szCs w:val="16"/>
    </w:rPr>
  </w:style>
  <w:style w:type="paragraph" w:styleId="5">
    <w:name w:val="Body Text"/>
    <w:basedOn w:val="1"/>
    <w:link w:val="24"/>
    <w:qFormat/>
    <w:uiPriority w:val="1"/>
    <w:pPr>
      <w:widowControl w:val="0"/>
      <w:autoSpaceDE w:val="0"/>
      <w:autoSpaceDN w:val="0"/>
      <w:spacing w:after="0" w:line="240" w:lineRule="auto"/>
    </w:pPr>
    <w:rPr>
      <w:rFonts w:ascii="Times New Roman" w:hAnsi="Times New Roman" w:eastAsia="Times New Roman" w:cs="Times New Roman"/>
      <w:sz w:val="23"/>
      <w:szCs w:val="23"/>
    </w:rPr>
  </w:style>
  <w:style w:type="character" w:styleId="6">
    <w:name w:val="annotation reference"/>
    <w:basedOn w:val="2"/>
    <w:semiHidden/>
    <w:unhideWhenUsed/>
    <w:uiPriority w:val="99"/>
    <w:rPr>
      <w:sz w:val="16"/>
      <w:szCs w:val="16"/>
    </w:rPr>
  </w:style>
  <w:style w:type="paragraph" w:styleId="7">
    <w:name w:val="annotation text"/>
    <w:basedOn w:val="1"/>
    <w:link w:val="35"/>
    <w:unhideWhenUsed/>
    <w:uiPriority w:val="99"/>
    <w:pPr>
      <w:spacing w:line="240" w:lineRule="auto"/>
    </w:pPr>
    <w:rPr>
      <w:sz w:val="20"/>
      <w:szCs w:val="20"/>
    </w:rPr>
  </w:style>
  <w:style w:type="paragraph" w:styleId="8">
    <w:name w:val="annotation subject"/>
    <w:basedOn w:val="7"/>
    <w:next w:val="7"/>
    <w:link w:val="36"/>
    <w:semiHidden/>
    <w:unhideWhenUsed/>
    <w:uiPriority w:val="99"/>
    <w:rPr>
      <w:b/>
      <w:bCs/>
    </w:rPr>
  </w:style>
  <w:style w:type="character" w:styleId="9">
    <w:name w:val="Emphasis"/>
    <w:basedOn w:val="2"/>
    <w:qFormat/>
    <w:uiPriority w:val="20"/>
    <w:rPr>
      <w:i/>
      <w:iCs/>
    </w:rPr>
  </w:style>
  <w:style w:type="character" w:styleId="10">
    <w:name w:val="FollowedHyperlink"/>
    <w:basedOn w:val="2"/>
    <w:semiHidden/>
    <w:unhideWhenUsed/>
    <w:uiPriority w:val="99"/>
    <w:rPr>
      <w:color w:val="800080" w:themeColor="followedHyperlink"/>
      <w:u w:val="single"/>
      <w14:textFill>
        <w14:solidFill>
          <w14:schemeClr w14:val="folHlink"/>
        </w14:solidFill>
      </w14:textFill>
    </w:rPr>
  </w:style>
  <w:style w:type="paragraph" w:styleId="11">
    <w:name w:val="footer"/>
    <w:basedOn w:val="1"/>
    <w:link w:val="19"/>
    <w:unhideWhenUsed/>
    <w:uiPriority w:val="99"/>
    <w:pPr>
      <w:tabs>
        <w:tab w:val="center" w:pos="4680"/>
        <w:tab w:val="right" w:pos="9360"/>
      </w:tabs>
      <w:spacing w:after="0" w:line="240" w:lineRule="auto"/>
    </w:pPr>
  </w:style>
  <w:style w:type="paragraph" w:styleId="12">
    <w:name w:val="header"/>
    <w:basedOn w:val="1"/>
    <w:link w:val="18"/>
    <w:unhideWhenUsed/>
    <w:uiPriority w:val="99"/>
    <w:pPr>
      <w:tabs>
        <w:tab w:val="center" w:pos="4680"/>
        <w:tab w:val="right" w:pos="9360"/>
      </w:tabs>
      <w:spacing w:after="0" w:line="240" w:lineRule="auto"/>
    </w:pPr>
  </w:style>
  <w:style w:type="character" w:styleId="13">
    <w:name w:val="Hyperlink"/>
    <w:basedOn w:val="2"/>
    <w:unhideWhenUsed/>
    <w:uiPriority w:val="99"/>
    <w:rPr>
      <w:color w:val="0000FF"/>
      <w:u w:val="single"/>
    </w:rPr>
  </w:style>
  <w:style w:type="paragraph" w:styleId="14">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5">
    <w:name w:val="Strong"/>
    <w:basedOn w:val="2"/>
    <w:qFormat/>
    <w:uiPriority w:val="22"/>
    <w:rPr>
      <w:b/>
      <w:bCs/>
    </w:rPr>
  </w:style>
  <w:style w:type="table" w:styleId="16">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7">
    <w:name w:val="Light Shading Accent 1"/>
    <w:basedOn w:val="3"/>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18">
    <w:name w:val="Header Char"/>
    <w:basedOn w:val="2"/>
    <w:link w:val="12"/>
    <w:uiPriority w:val="99"/>
  </w:style>
  <w:style w:type="character" w:customStyle="1" w:styleId="19">
    <w:name w:val="Footer Char"/>
    <w:basedOn w:val="2"/>
    <w:link w:val="11"/>
    <w:qFormat/>
    <w:uiPriority w:val="99"/>
  </w:style>
  <w:style w:type="paragraph" w:customStyle="1" w:styleId="20">
    <w:name w:val="HTML Top of Form"/>
    <w:basedOn w:val="1"/>
    <w:next w:val="1"/>
    <w:link w:val="21"/>
    <w:semiHidden/>
    <w:unhideWhenUsed/>
    <w:qFormat/>
    <w:uiPriority w:val="99"/>
    <w:pPr>
      <w:pBdr>
        <w:bottom w:val="single" w:color="auto" w:sz="6" w:space="1"/>
      </w:pBdr>
      <w:spacing w:after="0" w:line="240" w:lineRule="auto"/>
      <w:jc w:val="center"/>
    </w:pPr>
    <w:rPr>
      <w:rFonts w:ascii="Arial" w:hAnsi="Arial" w:eastAsia="Times New Roman" w:cs="Arial"/>
      <w:vanish/>
      <w:sz w:val="16"/>
      <w:szCs w:val="16"/>
    </w:rPr>
  </w:style>
  <w:style w:type="character" w:customStyle="1" w:styleId="21">
    <w:name w:val="z-Top of Form Char"/>
    <w:basedOn w:val="2"/>
    <w:link w:val="20"/>
    <w:semiHidden/>
    <w:uiPriority w:val="99"/>
    <w:rPr>
      <w:rFonts w:ascii="Arial" w:hAnsi="Arial" w:eastAsia="Times New Roman" w:cs="Arial"/>
      <w:vanish/>
      <w:sz w:val="16"/>
      <w:szCs w:val="16"/>
    </w:rPr>
  </w:style>
  <w:style w:type="paragraph" w:customStyle="1" w:styleId="22">
    <w:name w:val="HTML Bottom of Form"/>
    <w:basedOn w:val="1"/>
    <w:next w:val="1"/>
    <w:link w:val="23"/>
    <w:semiHidden/>
    <w:unhideWhenUsed/>
    <w:uiPriority w:val="99"/>
    <w:pPr>
      <w:pBdr>
        <w:top w:val="single" w:color="auto" w:sz="6" w:space="1"/>
      </w:pBdr>
      <w:spacing w:after="0" w:line="240" w:lineRule="auto"/>
      <w:jc w:val="center"/>
    </w:pPr>
    <w:rPr>
      <w:rFonts w:ascii="Arial" w:hAnsi="Arial" w:eastAsia="Times New Roman" w:cs="Arial"/>
      <w:vanish/>
      <w:sz w:val="16"/>
      <w:szCs w:val="16"/>
    </w:rPr>
  </w:style>
  <w:style w:type="character" w:customStyle="1" w:styleId="23">
    <w:name w:val="z-Bottom of Form Char"/>
    <w:basedOn w:val="2"/>
    <w:link w:val="22"/>
    <w:semiHidden/>
    <w:uiPriority w:val="99"/>
    <w:rPr>
      <w:rFonts w:ascii="Arial" w:hAnsi="Arial" w:eastAsia="Times New Roman" w:cs="Arial"/>
      <w:vanish/>
      <w:sz w:val="16"/>
      <w:szCs w:val="16"/>
    </w:rPr>
  </w:style>
  <w:style w:type="character" w:customStyle="1" w:styleId="24">
    <w:name w:val="Body Text Char"/>
    <w:basedOn w:val="2"/>
    <w:link w:val="5"/>
    <w:uiPriority w:val="1"/>
    <w:rPr>
      <w:rFonts w:ascii="Times New Roman" w:hAnsi="Times New Roman" w:eastAsia="Times New Roman" w:cs="Times New Roman"/>
      <w:sz w:val="23"/>
      <w:szCs w:val="23"/>
    </w:rPr>
  </w:style>
  <w:style w:type="paragraph" w:customStyle="1" w:styleId="25">
    <w:name w:val="Table Paragraph"/>
    <w:basedOn w:val="1"/>
    <w:qFormat/>
    <w:uiPriority w:val="1"/>
    <w:pPr>
      <w:widowControl w:val="0"/>
      <w:autoSpaceDE w:val="0"/>
      <w:autoSpaceDN w:val="0"/>
      <w:spacing w:after="0" w:line="95" w:lineRule="exact"/>
      <w:ind w:left="9"/>
      <w:jc w:val="center"/>
    </w:pPr>
    <w:rPr>
      <w:rFonts w:ascii="Times New Roman" w:hAnsi="Times New Roman" w:eastAsia="Times New Roman" w:cs="Times New Roman"/>
    </w:rPr>
  </w:style>
  <w:style w:type="paragraph" w:styleId="26">
    <w:name w:val="List Paragraph"/>
    <w:basedOn w:val="1"/>
    <w:qFormat/>
    <w:uiPriority w:val="1"/>
    <w:pPr>
      <w:widowControl w:val="0"/>
      <w:autoSpaceDE w:val="0"/>
      <w:autoSpaceDN w:val="0"/>
      <w:spacing w:after="0" w:line="240" w:lineRule="auto"/>
      <w:ind w:left="482" w:hanging="345"/>
    </w:pPr>
    <w:rPr>
      <w:rFonts w:ascii="Times New Roman" w:hAnsi="Times New Roman" w:eastAsia="Times New Roman" w:cs="Times New Roman"/>
    </w:rPr>
  </w:style>
  <w:style w:type="character" w:customStyle="1" w:styleId="27">
    <w:name w:val="Balloon Text Char"/>
    <w:basedOn w:val="2"/>
    <w:link w:val="4"/>
    <w:semiHidden/>
    <w:uiPriority w:val="99"/>
    <w:rPr>
      <w:rFonts w:ascii="Tahoma" w:hAnsi="Tahoma" w:cs="Tahoma"/>
      <w:sz w:val="16"/>
      <w:szCs w:val="16"/>
    </w:rPr>
  </w:style>
  <w:style w:type="character" w:customStyle="1" w:styleId="28">
    <w:name w:val="citation-0"/>
    <w:basedOn w:val="2"/>
    <w:qFormat/>
    <w:uiPriority w:val="0"/>
  </w:style>
  <w:style w:type="character" w:customStyle="1" w:styleId="29">
    <w:name w:val="button-container"/>
    <w:basedOn w:val="2"/>
    <w:qFormat/>
    <w:uiPriority w:val="0"/>
  </w:style>
  <w:style w:type="character" w:customStyle="1" w:styleId="30">
    <w:name w:val="source-card-title-index"/>
    <w:basedOn w:val="2"/>
    <w:uiPriority w:val="0"/>
  </w:style>
  <w:style w:type="character" w:customStyle="1" w:styleId="31">
    <w:name w:val="ellipsis"/>
    <w:basedOn w:val="2"/>
    <w:qFormat/>
    <w:uiPriority w:val="0"/>
  </w:style>
  <w:style w:type="character" w:customStyle="1" w:styleId="32">
    <w:name w:val="source-card-attribution-text"/>
    <w:basedOn w:val="2"/>
    <w:uiPriority w:val="0"/>
  </w:style>
  <w:style w:type="character" w:customStyle="1" w:styleId="33">
    <w:name w:val="overflow-hidden"/>
    <w:basedOn w:val="2"/>
    <w:qFormat/>
    <w:uiPriority w:val="0"/>
  </w:style>
  <w:style w:type="paragraph" w:customStyle="1" w:styleId="34">
    <w:name w:val="Revision"/>
    <w:hidden/>
    <w:semiHidden/>
    <w:qFormat/>
    <w:uiPriority w:val="99"/>
    <w:pPr>
      <w:spacing w:after="0" w:line="240" w:lineRule="auto"/>
    </w:pPr>
    <w:rPr>
      <w:rFonts w:asciiTheme="minorHAnsi" w:hAnsiTheme="minorHAnsi" w:eastAsiaTheme="minorHAnsi" w:cstheme="minorBidi"/>
      <w:sz w:val="22"/>
      <w:szCs w:val="22"/>
      <w:lang w:val="en-US" w:eastAsia="en-US" w:bidi="ar-SA"/>
    </w:rPr>
  </w:style>
  <w:style w:type="character" w:customStyle="1" w:styleId="35">
    <w:name w:val="Comment Text Char"/>
    <w:basedOn w:val="2"/>
    <w:link w:val="7"/>
    <w:uiPriority w:val="99"/>
    <w:rPr>
      <w:sz w:val="20"/>
      <w:szCs w:val="20"/>
    </w:rPr>
  </w:style>
  <w:style w:type="character" w:customStyle="1" w:styleId="36">
    <w:name w:val="Comment Subject Char"/>
    <w:basedOn w:val="35"/>
    <w:link w:val="8"/>
    <w:semiHidden/>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image" Target="media/image7.jpeg"/><Relationship Id="rId14" Type="http://schemas.openxmlformats.org/officeDocument/2006/relationships/image" Target="media/image6.jpe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7BC740-2B25-44D8-85D0-24DE4C8D60D9}">
  <ds:schemaRefs/>
</ds:datastoreItem>
</file>

<file path=docProps/app.xml><?xml version="1.0" encoding="utf-8"?>
<Properties xmlns="http://schemas.openxmlformats.org/officeDocument/2006/extended-properties" xmlns:vt="http://schemas.openxmlformats.org/officeDocument/2006/docPropsVTypes">
  <Template>Normal</Template>
  <Pages>13</Pages>
  <Words>7002</Words>
  <Characters>39917</Characters>
  <Lines>332</Lines>
  <Paragraphs>93</Paragraphs>
  <TotalTime>4</TotalTime>
  <ScaleCrop>false</ScaleCrop>
  <LinksUpToDate>false</LinksUpToDate>
  <CharactersWithSpaces>46826</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2025-02-17T09:43:00Z</dcterms:created>
  <dc:creator>Asmaa</dc:creator>
  <cp:lastModifiedBy>Makhlouf Bekhit</cp:lastModifiedBy>
  <dcterms:modified xsi:type="dcterms:W3CDTF">2025-02-18T19:30:54Z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15768C89AC6E414C89968F6F8F7BE221_12</vt:lpwstr>
  </property>
</Properties>
</file>